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97" w:rsidRPr="0029715A" w:rsidRDefault="00994597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  <w:bookmarkStart w:id="0" w:name="_GoBack"/>
      <w:bookmarkEnd w:id="0"/>
    </w:p>
    <w:p w:rsidR="00994597" w:rsidRPr="00975414" w:rsidRDefault="004F3430" w:rsidP="004F3430">
      <w:pPr>
        <w:ind w:firstLine="0"/>
        <w:jc w:val="both"/>
        <w:rPr>
          <w:rFonts w:asciiTheme="minorHAnsi" w:hAnsiTheme="minorHAnsi"/>
          <w:b/>
          <w:color w:val="000000" w:themeColor="text1"/>
          <w:sz w:val="24"/>
        </w:rPr>
      </w:pPr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Informácia pre žiadateľov o nenávratný finančný príspevok, resp. o príspevok v zmysle čl. 105a a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nasl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. nariadenia Európskeho parlamentu a Rady (EÚ,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Euratom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) 1929/2015 z 28. októbra 2015, ktorým sa mení nariadenie (EÚ,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Euratom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>) č. 966/2012 o rozpočtových pravidlách, ktoré sa vzťahujú na všeobecný rozpočet Únie</w:t>
      </w:r>
    </w:p>
    <w:p w:rsidR="00994597" w:rsidRDefault="00994597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:rsidR="00195334" w:rsidRPr="0029715A" w:rsidRDefault="00195334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:rsidR="00195334" w:rsidRDefault="00F22518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Európska komisia zriadila a</w:t>
      </w:r>
      <w:r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prevádzkuje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Systém včasného odhaľovania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rizika a vylúčených </w:t>
      </w:r>
      <w:r>
        <w:rPr>
          <w:rFonts w:asciiTheme="minorHAnsi" w:hAnsiTheme="minorHAnsi"/>
          <w:sz w:val="24"/>
          <w:szCs w:val="24"/>
        </w:rPr>
        <w:t xml:space="preserve"> </w:t>
      </w:r>
      <w:r w:rsidR="00484DD0">
        <w:rPr>
          <w:rFonts w:asciiTheme="minorHAnsi" w:hAnsiTheme="minorHAnsi"/>
          <w:sz w:val="24"/>
          <w:szCs w:val="24"/>
        </w:rPr>
        <w:t>s</w:t>
      </w:r>
      <w:r w:rsidRPr="00F22518">
        <w:rPr>
          <w:rFonts w:asciiTheme="minorHAnsi" w:hAnsiTheme="minorHAnsi"/>
          <w:sz w:val="24"/>
          <w:szCs w:val="24"/>
        </w:rPr>
        <w:t>ubjektov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The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Early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Detection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F22518">
        <w:rPr>
          <w:rFonts w:asciiTheme="minorHAnsi" w:hAnsiTheme="minorHAnsi"/>
          <w:sz w:val="24"/>
          <w:szCs w:val="24"/>
        </w:rPr>
        <w:t>Exclusion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System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(ďalej len „EDES databáza“), 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aby  posilnila  ochranu finančných záujmov Európskej únie. Od 1. januára 2016 EDES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databáza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nahrádza Systém včasného varovania  (</w:t>
      </w:r>
      <w:proofErr w:type="spellStart"/>
      <w:r w:rsidRPr="00F22518">
        <w:rPr>
          <w:rFonts w:asciiTheme="minorHAnsi" w:hAnsiTheme="minorHAnsi"/>
          <w:sz w:val="24"/>
          <w:szCs w:val="24"/>
        </w:rPr>
        <w:t>Early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Warning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System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EWS)  a  Centrálnu  databázu  vylúčených  subjektov  (</w:t>
      </w:r>
      <w:proofErr w:type="spellStart"/>
      <w:r w:rsidRPr="00F22518">
        <w:rPr>
          <w:rFonts w:asciiTheme="minorHAnsi" w:hAnsiTheme="minorHAnsi"/>
          <w:sz w:val="24"/>
          <w:szCs w:val="24"/>
        </w:rPr>
        <w:t>Central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Exclusion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Database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CED).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195334" w:rsidRDefault="00195334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:rsidR="00195334" w:rsidRDefault="00F22518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Účelom EDES databázy je (1) včasné odhaľovanie rizík ohrozujúcich finančné záujmy Európskej únie; (2) vylúčenie hospodárskych subjektov, ktoré sa nachádzajú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v niektorej zo situácií vyžadujúcich vylúčenie </w:t>
      </w:r>
      <w:r>
        <w:rPr>
          <w:rFonts w:asciiTheme="minorHAnsi" w:hAnsiTheme="minorHAnsi"/>
          <w:sz w:val="24"/>
          <w:szCs w:val="24"/>
        </w:rPr>
        <w:t xml:space="preserve">z </w:t>
      </w:r>
      <w:r w:rsidRPr="00F22518">
        <w:rPr>
          <w:rFonts w:asciiTheme="minorHAnsi" w:hAnsiTheme="minorHAnsi"/>
          <w:sz w:val="24"/>
          <w:szCs w:val="24"/>
        </w:rPr>
        <w:t>možnosti prijímať akékoľvek finančné prostriedky z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rozpočtu Európskej únie uvedených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  článku  106  ods.  1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 Európskeho  parlamentu a</w:t>
      </w:r>
      <w:r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Rady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(EÚ,  Euratom)  č.  966/2012 o rozpočtových pravidlách, ktoré sa vzťahujú na všeobecný rozpočet Únie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znení nariadenia (EÚ, Euratom)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1929/2015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(ďalej len „nariadenie o rozpočtových pravidlách“)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a (3) ukladanie </w:t>
      </w:r>
      <w:r>
        <w:rPr>
          <w:rFonts w:asciiTheme="minorHAnsi" w:hAnsiTheme="minorHAnsi"/>
          <w:sz w:val="24"/>
          <w:szCs w:val="24"/>
        </w:rPr>
        <w:t>pe</w:t>
      </w:r>
      <w:r w:rsidRPr="00F22518">
        <w:rPr>
          <w:rFonts w:asciiTheme="minorHAnsi" w:hAnsiTheme="minorHAnsi"/>
          <w:sz w:val="24"/>
          <w:szCs w:val="24"/>
        </w:rPr>
        <w:t>ňažných sankcií hospodárskym subjektom podľa článku 106 ods. 13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o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rozpočtových pravidlách.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195334" w:rsidRDefault="00195334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:rsidR="00195334" w:rsidRDefault="00F22518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Žiadatelia o nenávrat</w:t>
      </w:r>
      <w:r>
        <w:rPr>
          <w:rFonts w:asciiTheme="minorHAnsi" w:hAnsiTheme="minorHAnsi"/>
          <w:sz w:val="24"/>
          <w:szCs w:val="24"/>
        </w:rPr>
        <w:t>n</w:t>
      </w:r>
      <w:r w:rsidRPr="00F22518">
        <w:rPr>
          <w:rFonts w:asciiTheme="minorHAnsi" w:hAnsiTheme="minorHAnsi"/>
          <w:sz w:val="24"/>
          <w:szCs w:val="24"/>
        </w:rPr>
        <w:t>ý finančný príspevok, resp.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o príspevok sú </w:t>
      </w:r>
      <w:r w:rsidR="00195334">
        <w:rPr>
          <w:rFonts w:asciiTheme="minorHAnsi" w:hAnsiTheme="minorHAnsi"/>
          <w:sz w:val="24"/>
          <w:szCs w:val="24"/>
        </w:rPr>
        <w:t>tý</w:t>
      </w:r>
      <w:r w:rsidRPr="00F22518">
        <w:rPr>
          <w:rFonts w:asciiTheme="minorHAnsi" w:hAnsiTheme="minorHAnsi"/>
          <w:sz w:val="24"/>
          <w:szCs w:val="24"/>
        </w:rPr>
        <w:t xml:space="preserve">mto informovaní, že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v prípade, ak sa ocitnú v niektorej zo situácií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uvedených v  čl. 106 ods. 1 nariadenia o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rozpočtových pravidlách, tak ich údaje  môžu byť registrované  v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EDES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databáze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a môžu byť oznámené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oprávneným osobám a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inštitúciám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 súvislosti s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možnosťou </w:t>
      </w:r>
      <w:r w:rsidR="00195334">
        <w:rPr>
          <w:rFonts w:asciiTheme="minorHAnsi" w:hAnsiTheme="minorHAnsi"/>
          <w:sz w:val="24"/>
          <w:szCs w:val="24"/>
        </w:rPr>
        <w:t>p</w:t>
      </w:r>
      <w:r w:rsidRPr="00F22518">
        <w:rPr>
          <w:rFonts w:asciiTheme="minorHAnsi" w:hAnsiTheme="minorHAnsi"/>
          <w:sz w:val="24"/>
          <w:szCs w:val="24"/>
        </w:rPr>
        <w:t>oskytnutia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finančných prostriedkov z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rozpočtu Európskej únie.</w:t>
      </w:r>
      <w:r w:rsidR="00195334">
        <w:rPr>
          <w:rFonts w:asciiTheme="minorHAnsi" w:hAnsiTheme="minorHAnsi"/>
          <w:sz w:val="24"/>
          <w:szCs w:val="24"/>
        </w:rPr>
        <w:t xml:space="preserve"> </w:t>
      </w:r>
    </w:p>
    <w:p w:rsidR="00195334" w:rsidRDefault="00195334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:rsidR="0029715A" w:rsidRDefault="00F22518" w:rsidP="0065722B">
      <w:pPr>
        <w:ind w:firstLine="0"/>
        <w:jc w:val="both"/>
        <w:rPr>
          <w:rFonts w:asciiTheme="minorHAnsi" w:hAnsiTheme="minorHAnsi"/>
          <w:b/>
          <w:color w:val="1F497D"/>
          <w:sz w:val="24"/>
          <w:u w:val="single"/>
        </w:rPr>
      </w:pPr>
      <w:r w:rsidRPr="00F22518">
        <w:rPr>
          <w:rFonts w:asciiTheme="minorHAnsi" w:hAnsiTheme="minorHAnsi"/>
          <w:sz w:val="24"/>
          <w:szCs w:val="24"/>
        </w:rPr>
        <w:t>Právnické  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fyzické  osoby  si  môžu zároveň  uplatňovať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svoje  práva  vyplývajúce 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z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Európskeho parlamentu a Rady (ES) č. 45/2001 z 18. decembra 2000 o ochrane jednotlivcov so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zreteľom na spracovanie osobných údajov inštitúciami a orgánmi spoločenstva a o voľnom pohybe takýchto údajov a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nariadenia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Európskeho parlamentu a Rady (EÚ) 679/2016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 27. apríla 2016 o ochrane fyzických osôb pri spracúvaní osobných údajov a o voľnom pohybe takýchto údajov, ktorým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sa zrušuje smernica 95/46/ES (všeobecné nariadenie o ochrane údajov).</w:t>
      </w:r>
      <w:r w:rsidR="000C66B3">
        <w:rPr>
          <w:rFonts w:asciiTheme="minorHAnsi" w:hAnsiTheme="minorHAnsi"/>
          <w:sz w:val="24"/>
          <w:szCs w:val="24"/>
        </w:rPr>
        <w:t xml:space="preserve"> </w:t>
      </w:r>
    </w:p>
    <w:p w:rsidR="0029715A" w:rsidRPr="0029715A" w:rsidRDefault="0029715A" w:rsidP="0029715A">
      <w:pPr>
        <w:rPr>
          <w:rFonts w:asciiTheme="minorHAnsi" w:hAnsiTheme="minorHAnsi"/>
          <w:sz w:val="24"/>
        </w:rPr>
      </w:pPr>
    </w:p>
    <w:p w:rsidR="0029715A" w:rsidRDefault="0029715A" w:rsidP="0029715A">
      <w:pPr>
        <w:rPr>
          <w:rFonts w:asciiTheme="minorHAnsi" w:hAnsiTheme="minorHAnsi"/>
          <w:sz w:val="24"/>
        </w:rPr>
      </w:pPr>
    </w:p>
    <w:p w:rsidR="004B722B" w:rsidRPr="0029715A" w:rsidRDefault="0029715A" w:rsidP="0029715A">
      <w:pPr>
        <w:tabs>
          <w:tab w:val="left" w:pos="331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sectPr w:rsidR="004B722B" w:rsidRPr="002971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BA" w:rsidRDefault="00693FBA" w:rsidP="00994597">
      <w:r>
        <w:separator/>
      </w:r>
    </w:p>
  </w:endnote>
  <w:endnote w:type="continuationSeparator" w:id="0">
    <w:p w:rsidR="00693FBA" w:rsidRDefault="00693FBA" w:rsidP="009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BA" w:rsidRDefault="00693FBA" w:rsidP="00994597">
      <w:r>
        <w:separator/>
      </w:r>
    </w:p>
  </w:footnote>
  <w:footnote w:type="continuationSeparator" w:id="0">
    <w:p w:rsidR="00693FBA" w:rsidRDefault="00693FBA" w:rsidP="0099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5FE" w:rsidRPr="00751ECA" w:rsidRDefault="009B65FE" w:rsidP="009B65FE">
    <w:pPr>
      <w:pStyle w:val="Hlavika"/>
      <w:rPr>
        <w:sz w:val="16"/>
        <w:szCs w:val="16"/>
      </w:rPr>
    </w:pPr>
    <w:r w:rsidRPr="00751ECA">
      <w:rPr>
        <w:sz w:val="16"/>
        <w:szCs w:val="16"/>
      </w:rPr>
      <w:t>Príloha č. 17B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97"/>
    <w:rsid w:val="00033DA3"/>
    <w:rsid w:val="000C66B3"/>
    <w:rsid w:val="00195334"/>
    <w:rsid w:val="00202A1E"/>
    <w:rsid w:val="00266442"/>
    <w:rsid w:val="0029715A"/>
    <w:rsid w:val="0030684C"/>
    <w:rsid w:val="00484DD0"/>
    <w:rsid w:val="004B722B"/>
    <w:rsid w:val="004F3430"/>
    <w:rsid w:val="005B7D64"/>
    <w:rsid w:val="0065423F"/>
    <w:rsid w:val="0065722B"/>
    <w:rsid w:val="00693FBA"/>
    <w:rsid w:val="00751ECA"/>
    <w:rsid w:val="00975414"/>
    <w:rsid w:val="00994597"/>
    <w:rsid w:val="009A0829"/>
    <w:rsid w:val="009B65FE"/>
    <w:rsid w:val="00A77910"/>
    <w:rsid w:val="00AB5B0D"/>
    <w:rsid w:val="00AC0FBC"/>
    <w:rsid w:val="00C7086C"/>
    <w:rsid w:val="00C7298E"/>
    <w:rsid w:val="00E47900"/>
    <w:rsid w:val="00EB5C07"/>
    <w:rsid w:val="00EC22C3"/>
    <w:rsid w:val="00F020DD"/>
    <w:rsid w:val="00F22518"/>
    <w:rsid w:val="00F62151"/>
    <w:rsid w:val="00F73FA0"/>
    <w:rsid w:val="00F966DB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1D426-DE57-43B3-8B56-9211F6AC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4597"/>
    <w:pPr>
      <w:spacing w:after="0" w:line="240" w:lineRule="auto"/>
      <w:ind w:firstLine="360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99459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94597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99459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715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715A"/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225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251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2518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25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2518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5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51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Lelovská</dc:creator>
  <cp:lastModifiedBy>Renáta Lelovská</cp:lastModifiedBy>
  <cp:revision>2</cp:revision>
  <cp:lastPrinted>2015-11-11T09:03:00Z</cp:lastPrinted>
  <dcterms:created xsi:type="dcterms:W3CDTF">2019-05-27T06:07:00Z</dcterms:created>
  <dcterms:modified xsi:type="dcterms:W3CDTF">2019-05-27T06:07:00Z</dcterms:modified>
</cp:coreProperties>
</file>