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86ED38" w14:textId="77777777" w:rsidR="007900C1" w:rsidRPr="00A16387" w:rsidRDefault="007900C1" w:rsidP="007900C1">
      <w:pPr>
        <w:spacing w:before="120" w:after="120"/>
        <w:jc w:val="center"/>
        <w:rPr>
          <w:rFonts w:asciiTheme="minorHAnsi" w:hAnsiTheme="minorHAnsi" w:cstheme="minorHAnsi"/>
          <w:b/>
          <w:color w:val="1F497D"/>
          <w:sz w:val="36"/>
          <w:szCs w:val="36"/>
        </w:rPr>
      </w:pPr>
    </w:p>
    <w:p w14:paraId="5D47395C" w14:textId="77777777" w:rsidR="007900C1" w:rsidRPr="00A16387" w:rsidRDefault="007900C1" w:rsidP="007900C1">
      <w:pPr>
        <w:spacing w:before="120" w:after="120"/>
        <w:jc w:val="center"/>
        <w:rPr>
          <w:rFonts w:asciiTheme="minorHAnsi" w:hAnsiTheme="minorHAnsi" w:cstheme="minorHAnsi"/>
          <w:b/>
          <w:color w:val="1F497D"/>
          <w:sz w:val="36"/>
          <w:szCs w:val="36"/>
        </w:rPr>
      </w:pPr>
    </w:p>
    <w:p w14:paraId="10706B39" w14:textId="77777777" w:rsidR="007900C1" w:rsidRPr="00A16387" w:rsidRDefault="007900C1" w:rsidP="007900C1">
      <w:pPr>
        <w:spacing w:before="120" w:after="120"/>
        <w:jc w:val="center"/>
        <w:rPr>
          <w:rFonts w:asciiTheme="minorHAnsi" w:hAnsiTheme="minorHAnsi" w:cstheme="minorHAnsi"/>
          <w:b/>
          <w:color w:val="1F497D"/>
          <w:sz w:val="36"/>
          <w:szCs w:val="36"/>
        </w:rPr>
      </w:pPr>
      <w:r w:rsidRPr="00A16387">
        <w:rPr>
          <w:rFonts w:asciiTheme="minorHAnsi" w:hAnsiTheme="minorHAnsi" w:cstheme="minorHAnsi"/>
          <w:b/>
          <w:color w:val="1F497D"/>
          <w:sz w:val="36"/>
          <w:szCs w:val="36"/>
        </w:rPr>
        <w:t>Integrovaný regionálny operačný program</w:t>
      </w:r>
    </w:p>
    <w:p w14:paraId="43CE134B" w14:textId="77777777" w:rsidR="007900C1" w:rsidRPr="00A16387" w:rsidRDefault="007900C1" w:rsidP="007900C1">
      <w:pPr>
        <w:spacing w:before="120" w:after="120"/>
        <w:jc w:val="center"/>
        <w:rPr>
          <w:rFonts w:asciiTheme="minorHAnsi" w:hAnsiTheme="minorHAnsi" w:cstheme="minorHAnsi"/>
          <w:b/>
          <w:color w:val="1F497D"/>
          <w:sz w:val="36"/>
          <w:szCs w:val="36"/>
        </w:rPr>
      </w:pPr>
      <w:r w:rsidRPr="00A16387">
        <w:rPr>
          <w:rFonts w:asciiTheme="minorHAnsi" w:hAnsiTheme="minorHAnsi" w:cstheme="minorHAnsi"/>
          <w:b/>
          <w:color w:val="1F497D"/>
          <w:sz w:val="36"/>
          <w:szCs w:val="36"/>
        </w:rPr>
        <w:t>2014 – 2020</w:t>
      </w:r>
    </w:p>
    <w:p w14:paraId="53C6F6D1" w14:textId="77777777" w:rsidR="007900C1" w:rsidRPr="00A16387" w:rsidRDefault="007900C1" w:rsidP="007900C1">
      <w:pPr>
        <w:spacing w:before="120" w:after="120"/>
        <w:jc w:val="center"/>
        <w:rPr>
          <w:rFonts w:asciiTheme="minorHAnsi" w:hAnsiTheme="minorHAnsi" w:cstheme="minorHAnsi"/>
          <w:b/>
          <w:color w:val="1F497D"/>
          <w:sz w:val="36"/>
          <w:szCs w:val="36"/>
        </w:rPr>
      </w:pPr>
      <w:r w:rsidRPr="00A16387">
        <w:rPr>
          <w:rFonts w:asciiTheme="minorHAnsi" w:hAnsiTheme="minorHAnsi" w:cstheme="minorHAnsi"/>
          <w:b/>
          <w:color w:val="1F497D"/>
          <w:sz w:val="36"/>
          <w:szCs w:val="36"/>
        </w:rPr>
        <w:t>Prioritná os 5 Miestny rozvoj vedený komunitou</w:t>
      </w:r>
    </w:p>
    <w:p w14:paraId="12F79036" w14:textId="77777777" w:rsidR="007900C1" w:rsidRPr="00A16387" w:rsidRDefault="007900C1" w:rsidP="007900C1">
      <w:pPr>
        <w:spacing w:before="120" w:after="120"/>
        <w:jc w:val="center"/>
        <w:rPr>
          <w:rFonts w:asciiTheme="minorHAnsi" w:hAnsiTheme="minorHAnsi" w:cstheme="minorHAnsi"/>
          <w:b/>
          <w:color w:val="1F497D"/>
          <w:sz w:val="36"/>
          <w:szCs w:val="36"/>
        </w:rPr>
      </w:pPr>
    </w:p>
    <w:p w14:paraId="3E642AC1" w14:textId="77777777" w:rsidR="007900C1" w:rsidRPr="00A16387" w:rsidRDefault="00B505EC" w:rsidP="007900C1">
      <w:pPr>
        <w:spacing w:before="120" w:after="120"/>
        <w:jc w:val="center"/>
        <w:rPr>
          <w:rFonts w:asciiTheme="minorHAnsi" w:hAnsiTheme="minorHAnsi" w:cstheme="minorHAnsi"/>
          <w:b/>
          <w:color w:val="1F497D"/>
          <w:sz w:val="36"/>
          <w:szCs w:val="36"/>
        </w:rPr>
      </w:pPr>
      <w:r w:rsidRPr="00A16387">
        <w:rPr>
          <w:rFonts w:asciiTheme="minorHAnsi" w:hAnsiTheme="minorHAnsi" w:cstheme="minorHAnsi"/>
          <w:b/>
          <w:color w:val="1F497D"/>
          <w:sz w:val="36"/>
          <w:szCs w:val="36"/>
        </w:rPr>
        <w:t>Špecifikácia rozsahu oprávnených aktivít a oprávnených výdavkov</w:t>
      </w:r>
    </w:p>
    <w:p w14:paraId="70D2FDDD" w14:textId="7D2E2B1E" w:rsidR="007900C1" w:rsidRPr="00A16387" w:rsidRDefault="007900C1" w:rsidP="007900C1">
      <w:pPr>
        <w:spacing w:before="120" w:after="120"/>
        <w:jc w:val="center"/>
        <w:rPr>
          <w:rFonts w:asciiTheme="minorHAnsi" w:hAnsiTheme="minorHAnsi" w:cstheme="minorHAnsi"/>
          <w:b/>
          <w:color w:val="1F497D"/>
          <w:sz w:val="36"/>
          <w:szCs w:val="36"/>
        </w:rPr>
      </w:pPr>
      <w:r w:rsidRPr="00A16387">
        <w:rPr>
          <w:rFonts w:asciiTheme="minorHAnsi" w:hAnsiTheme="minorHAnsi" w:cstheme="minorHAnsi"/>
          <w:b/>
          <w:color w:val="1F497D"/>
          <w:sz w:val="36"/>
          <w:szCs w:val="36"/>
        </w:rPr>
        <w:t xml:space="preserve">verzia </w:t>
      </w:r>
      <w:sdt>
        <w:sdtPr>
          <w:rPr>
            <w:rFonts w:asciiTheme="minorHAnsi" w:hAnsiTheme="minorHAnsi" w:cstheme="minorHAnsi"/>
            <w:b/>
            <w:color w:val="1F497D"/>
            <w:sz w:val="36"/>
            <w:szCs w:val="36"/>
          </w:rPr>
          <w:alias w:val="Poradové číslo vzoru"/>
          <w:tag w:val="Poradové číslo vzoru"/>
          <w:id w:val="-1645188027"/>
          <w:placeholder>
            <w:docPart w:val="63456937C472452AA8BF3E5DFC6C8317"/>
          </w:placeholder>
          <w:dropDownList>
            <w:listItem w:value="Vyberte položku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  <w:listItem w:displayText="32" w:value="32"/>
            <w:listItem w:displayText="33" w:value="33"/>
            <w:listItem w:displayText="34" w:value="34"/>
            <w:listItem w:displayText="35" w:value="35"/>
            <w:listItem w:displayText="36" w:value="36"/>
            <w:listItem w:displayText="37" w:value="37"/>
            <w:listItem w:displayText="38" w:value="38"/>
            <w:listItem w:displayText="39" w:value="39"/>
            <w:listItem w:displayText="40" w:value="40"/>
            <w:listItem w:displayText="41" w:value="41"/>
            <w:listItem w:displayText="42" w:value="42"/>
            <w:listItem w:displayText="43" w:value="43"/>
            <w:listItem w:displayText="44" w:value="44"/>
            <w:listItem w:displayText="45" w:value="45"/>
            <w:listItem w:displayText="46" w:value="46"/>
            <w:listItem w:displayText="47" w:value="47"/>
            <w:listItem w:displayText="48" w:value="48"/>
            <w:listItem w:displayText="49" w:value="49"/>
            <w:listItem w:displayText="50" w:value="50"/>
            <w:listItem w:displayText="51" w:value="51"/>
            <w:listItem w:displayText="52" w:value="52"/>
            <w:listItem w:displayText="53" w:value="53"/>
            <w:listItem w:displayText="54" w:value="54"/>
            <w:listItem w:displayText="55" w:value="55"/>
            <w:listItem w:displayText="56" w:value="56"/>
            <w:listItem w:displayText="57" w:value="57"/>
            <w:listItem w:displayText="58" w:value="58"/>
            <w:listItem w:displayText="59" w:value="59"/>
            <w:listItem w:displayText="60" w:value="60"/>
            <w:listItem w:displayText="61" w:value="61"/>
            <w:listItem w:displayText="62" w:value="62"/>
            <w:listItem w:displayText="63" w:value="63"/>
            <w:listItem w:displayText="64" w:value="64"/>
            <w:listItem w:displayText="65" w:value="65"/>
            <w:listItem w:displayText="66" w:value="66"/>
            <w:listItem w:displayText="67" w:value="67"/>
            <w:listItem w:displayText="68" w:value="68"/>
            <w:listItem w:displayText="69" w:value="69"/>
            <w:listItem w:displayText="70" w:value="70"/>
            <w:listItem w:displayText="71" w:value="71"/>
            <w:listItem w:displayText="72" w:value="72"/>
            <w:listItem w:displayText="73" w:value="73"/>
            <w:listItem w:displayText="74" w:value="74"/>
            <w:listItem w:displayText="75" w:value="75"/>
            <w:listItem w:displayText="76" w:value="76"/>
            <w:listItem w:displayText="77" w:value="77"/>
            <w:listItem w:displayText="78" w:value="78"/>
            <w:listItem w:displayText="79" w:value="79"/>
            <w:listItem w:displayText="80" w:value="80"/>
            <w:listItem w:displayText="81" w:value="81"/>
            <w:listItem w:displayText="82" w:value="82"/>
            <w:listItem w:displayText="83" w:value="83"/>
            <w:listItem w:displayText="84" w:value="84"/>
            <w:listItem w:displayText="85" w:value="85"/>
            <w:listItem w:displayText="86" w:value="86"/>
            <w:listItem w:displayText="87" w:value="87"/>
            <w:listItem w:displayText="88" w:value="88"/>
            <w:listItem w:displayText="89" w:value="89"/>
            <w:listItem w:displayText="90" w:value="90"/>
            <w:listItem w:displayText="91" w:value="91"/>
            <w:listItem w:displayText="92" w:value="92"/>
            <w:listItem w:displayText="93" w:value="93"/>
            <w:listItem w:displayText="94" w:value="94"/>
            <w:listItem w:displayText="95" w:value="95"/>
            <w:listItem w:displayText="96" w:value="96"/>
            <w:listItem w:displayText="97" w:value="97"/>
            <w:listItem w:displayText="98" w:value="98"/>
            <w:listItem w:displayText="99" w:value="99"/>
            <w:listItem w:displayText="100" w:value="100"/>
            <w:listItem w:displayText="101" w:value="101"/>
            <w:listItem w:displayText="102" w:value="102"/>
            <w:listItem w:displayText="103" w:value="103"/>
            <w:listItem w:displayText="104" w:value="104"/>
            <w:listItem w:displayText="105" w:value="105"/>
            <w:listItem w:displayText="106" w:value="106"/>
            <w:listItem w:displayText="107" w:value="107"/>
            <w:listItem w:displayText="108" w:value="108"/>
            <w:listItem w:displayText="109" w:value="109"/>
            <w:listItem w:displayText="110" w:value="110"/>
            <w:listItem w:displayText="111" w:value="111"/>
            <w:listItem w:displayText="112" w:value="112"/>
            <w:listItem w:displayText="113" w:value="113"/>
            <w:listItem w:displayText="114" w:value="114"/>
            <w:listItem w:displayText="115" w:value="115"/>
            <w:listItem w:displayText="116" w:value="116"/>
            <w:listItem w:displayText="117" w:value="117"/>
            <w:listItem w:displayText="118" w:value="118"/>
            <w:listItem w:displayText="119" w:value="119"/>
            <w:listItem w:displayText="120" w:value="120"/>
            <w:listItem w:displayText="121" w:value="121"/>
            <w:listItem w:displayText="122" w:value="122"/>
            <w:listItem w:displayText="123" w:value="123"/>
            <w:listItem w:displayText="124" w:value="124"/>
            <w:listItem w:displayText="125" w:value="125"/>
            <w:listItem w:displayText="126" w:value="126"/>
            <w:listItem w:displayText="127" w:value="127"/>
            <w:listItem w:displayText="128" w:value="128"/>
            <w:listItem w:displayText="129" w:value="129"/>
            <w:listItem w:displayText="130" w:value="130"/>
            <w:listItem w:displayText="131" w:value="131"/>
            <w:listItem w:displayText="132" w:value="132"/>
            <w:listItem w:displayText="133" w:value="133"/>
            <w:listItem w:displayText="134" w:value="134"/>
            <w:listItem w:displayText="135" w:value="135"/>
            <w:listItem w:displayText="136" w:value="136"/>
            <w:listItem w:displayText="137" w:value="137"/>
            <w:listItem w:displayText="138" w:value="138"/>
            <w:listItem w:displayText="139" w:value="139"/>
            <w:listItem w:displayText="140" w:value="140"/>
            <w:listItem w:displayText="141" w:value="141"/>
            <w:listItem w:displayText="142" w:value="142"/>
            <w:listItem w:displayText="143" w:value="143"/>
            <w:listItem w:displayText="144" w:value="144"/>
            <w:listItem w:displayText="145" w:value="145"/>
            <w:listItem w:displayText="146" w:value="146"/>
            <w:listItem w:displayText="147" w:value="147"/>
            <w:listItem w:displayText="148" w:value="148"/>
            <w:listItem w:displayText="149" w:value="149"/>
            <w:listItem w:displayText="150" w:value="150"/>
            <w:listItem w:displayText="151" w:value="151"/>
            <w:listItem w:displayText="152" w:value="152"/>
            <w:listItem w:displayText="153" w:value="153"/>
            <w:listItem w:displayText="154" w:value="154"/>
            <w:listItem w:displayText="155" w:value="155"/>
            <w:listItem w:displayText="156" w:value="156"/>
            <w:listItem w:displayText="157" w:value="157"/>
            <w:listItem w:displayText="158" w:value="158"/>
            <w:listItem w:displayText="159" w:value="159"/>
            <w:listItem w:displayText="160" w:value="160"/>
            <w:listItem w:displayText="161" w:value="161"/>
            <w:listItem w:displayText="162" w:value="162"/>
            <w:listItem w:displayText="163" w:value="163"/>
            <w:listItem w:displayText="164" w:value="164"/>
            <w:listItem w:displayText="165" w:value="165"/>
            <w:listItem w:displayText="166" w:value="166"/>
            <w:listItem w:displayText="167" w:value="167"/>
            <w:listItem w:displayText="168" w:value="168"/>
            <w:listItem w:displayText="169" w:value="169"/>
            <w:listItem w:displayText="170" w:value="170"/>
            <w:listItem w:displayText="171" w:value="171"/>
            <w:listItem w:displayText="172" w:value="172"/>
            <w:listItem w:displayText="173" w:value="173"/>
            <w:listItem w:displayText="174" w:value="174"/>
            <w:listItem w:displayText="175" w:value="175"/>
            <w:listItem w:displayText="176" w:value="176"/>
            <w:listItem w:displayText="177" w:value="177"/>
            <w:listItem w:displayText="178" w:value="178"/>
            <w:listItem w:displayText="179" w:value="179"/>
            <w:listItem w:displayText="180" w:value="180"/>
            <w:listItem w:displayText="181" w:value="181"/>
            <w:listItem w:displayText="182" w:value="182"/>
            <w:listItem w:displayText="183" w:value="183"/>
            <w:listItem w:displayText="184" w:value="184"/>
            <w:listItem w:displayText="185" w:value="185"/>
            <w:listItem w:displayText="186" w:value="186"/>
            <w:listItem w:displayText="187" w:value="187"/>
            <w:listItem w:displayText="188" w:value="188"/>
            <w:listItem w:displayText="189" w:value="189"/>
            <w:listItem w:displayText="190" w:value="190"/>
            <w:listItem w:displayText="191" w:value="191"/>
            <w:listItem w:displayText="192" w:value="192"/>
            <w:listItem w:displayText="193" w:value="193"/>
            <w:listItem w:displayText="194" w:value="194"/>
            <w:listItem w:displayText="195" w:value="195"/>
            <w:listItem w:displayText="196" w:value="196"/>
            <w:listItem w:displayText="197" w:value="197"/>
            <w:listItem w:displayText="198" w:value="198"/>
            <w:listItem w:displayText="199" w:value="199"/>
            <w:listItem w:displayText="200" w:value="200"/>
          </w:dropDownList>
        </w:sdtPr>
        <w:sdtEndPr/>
        <w:sdtContent>
          <w:r w:rsidR="00E64C0E" w:rsidRPr="00A16387">
            <w:rPr>
              <w:rFonts w:asciiTheme="minorHAnsi" w:hAnsiTheme="minorHAnsi" w:cstheme="minorHAnsi"/>
              <w:b/>
              <w:color w:val="1F497D"/>
              <w:sz w:val="36"/>
              <w:szCs w:val="36"/>
            </w:rPr>
            <w:t>2</w:t>
          </w:r>
        </w:sdtContent>
      </w:sdt>
    </w:p>
    <w:p w14:paraId="6961FD72" w14:textId="77777777" w:rsidR="007900C1" w:rsidRPr="00A16387" w:rsidRDefault="007900C1" w:rsidP="007900C1">
      <w:pPr>
        <w:spacing w:before="120" w:after="120"/>
        <w:jc w:val="center"/>
        <w:rPr>
          <w:rFonts w:asciiTheme="minorHAnsi" w:hAnsiTheme="minorHAnsi" w:cstheme="minorHAnsi"/>
          <w:b/>
          <w:color w:val="1F497D"/>
          <w:sz w:val="36"/>
          <w:szCs w:val="36"/>
        </w:rPr>
      </w:pPr>
    </w:p>
    <w:p w14:paraId="0B9B4B82" w14:textId="77777777" w:rsidR="007900C1" w:rsidRPr="00A16387" w:rsidRDefault="007900C1" w:rsidP="007900C1">
      <w:pPr>
        <w:rPr>
          <w:rFonts w:asciiTheme="minorHAnsi" w:hAnsiTheme="minorHAnsi" w:cstheme="minorHAnsi"/>
          <w:b/>
          <w:sz w:val="28"/>
        </w:rPr>
      </w:pPr>
    </w:p>
    <w:p w14:paraId="5FAC81A2" w14:textId="77777777" w:rsidR="007900C1" w:rsidRPr="00A16387" w:rsidRDefault="007900C1" w:rsidP="007900C1">
      <w:pPr>
        <w:rPr>
          <w:rFonts w:asciiTheme="minorHAnsi" w:eastAsia="Calibri" w:hAnsiTheme="minorHAnsi" w:cstheme="minorHAnsi"/>
          <w:b/>
          <w:smallCaps/>
          <w:sz w:val="20"/>
        </w:rPr>
      </w:pPr>
    </w:p>
    <w:p w14:paraId="1BDD1E09" w14:textId="0EB85DE6" w:rsidR="007900C1" w:rsidRPr="00A16387" w:rsidRDefault="007900C1" w:rsidP="007900C1">
      <w:pPr>
        <w:spacing w:before="120" w:after="120"/>
        <w:ind w:left="3540" w:firstLine="708"/>
        <w:jc w:val="center"/>
        <w:rPr>
          <w:rFonts w:asciiTheme="minorHAnsi" w:hAnsiTheme="minorHAnsi" w:cstheme="minorHAnsi"/>
          <w:sz w:val="20"/>
        </w:rPr>
        <w:sectPr w:rsidR="007900C1" w:rsidRPr="00A16387" w:rsidSect="00437D96">
          <w:headerReference w:type="default" r:id="rId8"/>
          <w:footerReference w:type="default" r:id="rId9"/>
          <w:headerReference w:type="first" r:id="rId10"/>
          <w:pgSz w:w="11906" w:h="16838"/>
          <w:pgMar w:top="709" w:right="1417" w:bottom="1417" w:left="1417" w:header="708" w:footer="708" w:gutter="0"/>
          <w:cols w:space="708"/>
          <w:titlePg/>
          <w:docGrid w:linePitch="360"/>
        </w:sectPr>
      </w:pPr>
    </w:p>
    <w:p w14:paraId="20A4E075" w14:textId="77777777" w:rsidR="008C0C85" w:rsidRPr="00A16387" w:rsidRDefault="008C0C85" w:rsidP="008C0C85">
      <w:pPr>
        <w:ind w:left="-426"/>
        <w:jc w:val="center"/>
        <w:rPr>
          <w:rFonts w:asciiTheme="minorHAnsi" w:hAnsiTheme="minorHAnsi" w:cstheme="minorHAnsi"/>
          <w:b/>
          <w:sz w:val="28"/>
        </w:rPr>
      </w:pPr>
      <w:r w:rsidRPr="00A16387">
        <w:rPr>
          <w:rFonts w:asciiTheme="minorHAnsi" w:hAnsiTheme="minorHAnsi" w:cstheme="minorHAnsi"/>
          <w:b/>
          <w:sz w:val="28"/>
        </w:rPr>
        <w:lastRenderedPageBreak/>
        <w:t>Špecifikácia rozsahu oprávnenej aktivity a oprávnených výdavkov</w:t>
      </w:r>
    </w:p>
    <w:p w14:paraId="1689B806" w14:textId="77777777" w:rsidR="007900C1" w:rsidRPr="00A16387" w:rsidRDefault="007900C1" w:rsidP="007900C1">
      <w:pPr>
        <w:ind w:left="-426"/>
        <w:jc w:val="both"/>
        <w:rPr>
          <w:rFonts w:asciiTheme="minorHAnsi" w:hAnsiTheme="minorHAnsi" w:cstheme="minorHAnsi"/>
        </w:rPr>
      </w:pPr>
    </w:p>
    <w:p w14:paraId="3C658BF5" w14:textId="77777777" w:rsidR="00D80A8E" w:rsidRPr="00A16387" w:rsidRDefault="00D80A8E" w:rsidP="007900C1">
      <w:pPr>
        <w:ind w:left="-426"/>
        <w:jc w:val="both"/>
        <w:rPr>
          <w:rFonts w:asciiTheme="minorHAnsi" w:hAnsiTheme="minorHAnsi" w:cstheme="minorHAnsi"/>
        </w:rPr>
      </w:pPr>
    </w:p>
    <w:tbl>
      <w:tblPr>
        <w:tblStyle w:val="Mriekatabuky"/>
        <w:tblW w:w="14601" w:type="dxa"/>
        <w:tblInd w:w="-289" w:type="dxa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4601"/>
      </w:tblGrid>
      <w:tr w:rsidR="007A1D28" w:rsidRPr="00A16387" w14:paraId="4003EEEE" w14:textId="77777777" w:rsidTr="00773273">
        <w:tc>
          <w:tcPr>
            <w:tcW w:w="14601" w:type="dxa"/>
            <w:shd w:val="clear" w:color="auto" w:fill="A6A6A6" w:themeFill="background1" w:themeFillShade="A6"/>
          </w:tcPr>
          <w:p w14:paraId="1EB6FE50" w14:textId="77777777" w:rsidR="007A1D28" w:rsidRPr="00A16387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>Upozornenie:</w:t>
            </w:r>
          </w:p>
          <w:p w14:paraId="580DAB0D" w14:textId="77777777" w:rsidR="007A1D28" w:rsidRPr="00A16387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Oprávnené sú iba tie </w:t>
            </w:r>
            <w:r w:rsidRPr="00A16387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>výdavky, ktoré sú nevyhnutné</w:t>
            </w:r>
            <w:r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pre realizáciu a dosiahnutie cieľov projektu.</w:t>
            </w:r>
          </w:p>
          <w:p w14:paraId="73262991" w14:textId="77777777" w:rsidR="007A1D28" w:rsidRPr="00A16387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Daň z pridanej hodnoty (ďalej len „DPH“) sa považuje za neoprávnený výdavok v prípade, ak:</w:t>
            </w:r>
          </w:p>
          <w:p w14:paraId="461FC079" w14:textId="3A4EB34C" w:rsidR="007A1D28" w:rsidRPr="00A16387" w:rsidRDefault="00114544" w:rsidP="00773273">
            <w:pPr>
              <w:pStyle w:val="Odsekzoznamu"/>
              <w:numPr>
                <w:ilvl w:val="0"/>
                <w:numId w:val="4"/>
              </w:numPr>
              <w:ind w:left="606" w:right="85" w:hanging="357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</w:pPr>
            <w:r w:rsidRPr="00A16387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žiadateľ</w:t>
            </w:r>
            <w:r w:rsidR="007A1D28" w:rsidRPr="00A16387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 xml:space="preserve"> má nárok na vrátanie (odpočet) DPH za nadobudnutý a/alebo zhodnotený majetok, ktorý je financovaný z príspevku;</w:t>
            </w:r>
          </w:p>
          <w:p w14:paraId="4B27C95C" w14:textId="78413E14" w:rsidR="007A1D28" w:rsidRPr="00A16387" w:rsidRDefault="007A1D28" w:rsidP="00773273">
            <w:pPr>
              <w:pStyle w:val="Odsekzoznamu"/>
              <w:numPr>
                <w:ilvl w:val="0"/>
                <w:numId w:val="4"/>
              </w:numPr>
              <w:ind w:left="606" w:right="85" w:hanging="357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</w:pPr>
            <w:r w:rsidRPr="00A16387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z prevádzkovania majetku nadobudnutého a/alebo zhodnoteného z poskytnutého príspevku plynú akékoľvek príjmy z ekonomickej činnosti, pričom na</w:t>
            </w:r>
            <w:r w:rsidR="009A1FA7" w:rsidRPr="00A16387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 </w:t>
            </w:r>
            <w:r w:rsidRPr="00A16387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účely tejto činnosti sa prevádzkovateľ tohto majetku stáva zdaniteľnou osobou podľa § 3 zákona o DPH</w:t>
            </w:r>
            <w:r w:rsidRPr="00A16387">
              <w:rPr>
                <w:rFonts w:asciiTheme="minorHAnsi" w:hAnsiTheme="minorHAnsi" w:cstheme="minorHAnsi"/>
                <w:szCs w:val="22"/>
                <w:vertAlign w:val="superscript"/>
                <w:lang w:val="sk-SK"/>
              </w:rPr>
              <w:footnoteReference w:id="1"/>
            </w:r>
            <w:r w:rsidRPr="00A16387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 xml:space="preserve">. </w:t>
            </w:r>
          </w:p>
          <w:p w14:paraId="50649B5F" w14:textId="77777777" w:rsidR="007A1D28" w:rsidRPr="00A16387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3EA97A42" w14:textId="25EB3785" w:rsidR="007A1D28" w:rsidRPr="00A16387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Výdavky, obstarávané dodávateľským spôsobom, na ktorých obstaranie sa vzťahujú pravidlá verejného obstarávania, musia byť obstarané v súlade so zákonom o</w:t>
            </w:r>
            <w:r w:rsidR="009A1FA7"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 </w:t>
            </w:r>
            <w:r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verejnom obstarávaní a usmerneniami RO pre IROP k procesom verejného obstarávania.</w:t>
            </w:r>
          </w:p>
          <w:p w14:paraId="278BFA09" w14:textId="37F02DBF" w:rsidR="00D41226" w:rsidRPr="00A16387" w:rsidRDefault="001F08C9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b/>
                <w:bCs/>
                <w:lang w:val="sk-SK"/>
              </w:rPr>
            </w:pPr>
            <w:r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Žiadateľ </w:t>
            </w:r>
            <w:r w:rsidR="007A1D28"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je povinný zostaviť rozpočet projektu, pričom ako oprávnené výdavky si môže nárokovať len tie, ktoré spadajú do </w:t>
            </w:r>
            <w:r w:rsidR="00041EA6"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nižšie </w:t>
            </w:r>
            <w:r w:rsidR="007A1D28"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uvedené definičného rámca. </w:t>
            </w:r>
            <w:r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Žiadateľ </w:t>
            </w:r>
            <w:r w:rsidR="007A1D28"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 rozpočte projektu vecne odôvodní, že jeho výdavky spadajú do uvedeného rámca a tiež zdôvodní ich potrebu, resp. nevyhnutnosť pre úspešnú realizáciu projektu.</w:t>
            </w:r>
          </w:p>
        </w:tc>
      </w:tr>
    </w:tbl>
    <w:p w14:paraId="71F1FB1F" w14:textId="46A148E4" w:rsidR="007900C1" w:rsidRPr="00A16387" w:rsidRDefault="007900C1" w:rsidP="007900C1">
      <w:pPr>
        <w:ind w:left="-426"/>
        <w:jc w:val="both"/>
        <w:rPr>
          <w:rFonts w:asciiTheme="minorHAnsi" w:hAnsiTheme="minorHAnsi" w:cstheme="minorHAnsi"/>
        </w:rPr>
      </w:pPr>
    </w:p>
    <w:p w14:paraId="23534D1B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4DC1CB64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1EA49937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2B969D50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4C1DC0BB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2C77A864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0583D1BC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2D11BEC3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1CD011CA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754728C7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45F4558D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4982D46B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3B1BF0AD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tbl>
      <w:tblPr>
        <w:tblStyle w:val="Deloittetable21"/>
        <w:tblW w:w="14710" w:type="dxa"/>
        <w:tblInd w:w="-398" w:type="dxa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6063"/>
        <w:gridCol w:w="8647"/>
      </w:tblGrid>
      <w:tr w:rsidR="00856D01" w:rsidRPr="00A16387" w14:paraId="6687515A" w14:textId="77777777" w:rsidTr="001145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0FEBDCEE" w14:textId="77777777" w:rsidR="00856D01" w:rsidRPr="00A16387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lastRenderedPageBreak/>
              <w:t>Špecifický cieľ 5.1.1 - Zvýšenie zamestnanosti na miestnej úrovni podporou podnikania a inovácii</w:t>
            </w:r>
          </w:p>
        </w:tc>
      </w:tr>
      <w:tr w:rsidR="00856D01" w:rsidRPr="00A16387" w14:paraId="36EEBD7D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7048E10E" w14:textId="77777777" w:rsidR="00856D01" w:rsidRPr="00A16387" w:rsidRDefault="00856D01" w:rsidP="00773273">
            <w:pPr>
              <w:spacing w:before="40" w:after="40"/>
              <w:ind w:left="927" w:right="85" w:hanging="842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Aktivita: </w:t>
            </w: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ab/>
              <w:t xml:space="preserve">A. Zakladanie nových a podpora existujúcich </w:t>
            </w:r>
            <w:proofErr w:type="spellStart"/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mikro</w:t>
            </w:r>
            <w:proofErr w:type="spellEnd"/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a malých podnikov, samostatne  zárobkovo činných osôb, družstiev</w:t>
            </w:r>
          </w:p>
        </w:tc>
      </w:tr>
      <w:tr w:rsidR="00856D01" w:rsidRPr="00A16387" w14:paraId="09BA852B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7FE8315C" w14:textId="77777777" w:rsidR="00856D01" w:rsidRPr="00A16387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A1 Podpora podnikania a inovácií</w:t>
            </w:r>
          </w:p>
        </w:tc>
      </w:tr>
      <w:tr w:rsidR="00856D01" w:rsidRPr="00A16387" w14:paraId="05775FB3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53938814" w14:textId="5549EB8F" w:rsidR="00856D01" w:rsidRPr="00A16387" w:rsidRDefault="00856D01" w:rsidP="00773273">
            <w:pPr>
              <w:spacing w:before="40" w:after="40"/>
              <w:ind w:lef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Popis oprávnenej aktivity:</w:t>
            </w:r>
          </w:p>
          <w:p w14:paraId="5DD84FB7" w14:textId="575298E2" w:rsidR="00856D01" w:rsidRPr="00A16387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obstaranie hmotného majetku pre účely tvorby pracovných miest,</w:t>
            </w:r>
          </w:p>
          <w:p w14:paraId="4E770143" w14:textId="5D8FB4C5" w:rsidR="00856D01" w:rsidRPr="00A16387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nutné stavebnotechnické úpravy budov spojené s umiestnením obstaranej technológie a/alebo s poskytovaním nových služieb,</w:t>
            </w:r>
          </w:p>
          <w:p w14:paraId="467842C1" w14:textId="2204C866" w:rsidR="00856D01" w:rsidRPr="00A16387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podpora marketingových aktivít,</w:t>
            </w:r>
          </w:p>
          <w:p w14:paraId="06F7F16F" w14:textId="119B4164" w:rsidR="000950EA" w:rsidRPr="00A16387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podpora miestnych produkčno-spotrebiteľských reťazcov, sieťovanie na úrovni miestnej ekonomiky a výmena skúseností</w:t>
            </w:r>
            <w:r w:rsidR="000950EA"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.</w:t>
            </w:r>
          </w:p>
          <w:p w14:paraId="257A9398" w14:textId="77777777" w:rsidR="000950EA" w:rsidRPr="00A16387" w:rsidRDefault="000950EA" w:rsidP="00437D96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6A7CEAD5" w14:textId="3DAE78C4" w:rsidR="000950EA" w:rsidRPr="00A16387" w:rsidRDefault="000950EA" w:rsidP="00773273">
            <w:pPr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Podpora je </w:t>
            </w:r>
            <w:r w:rsidR="00E10467"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na všetky oblasti ekonomických činností na území MAS, s </w:t>
            </w:r>
            <w:r w:rsidR="00D30727"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výnimkou</w:t>
            </w:r>
            <w:r w:rsidR="00E10467"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nasledovných (</w:t>
            </w: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definovan</w:t>
            </w:r>
            <w:r w:rsidR="00E10467"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ých</w:t>
            </w: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podľa štatistickej klasifikácie SK NACE, rev. 2):</w:t>
            </w:r>
          </w:p>
          <w:p w14:paraId="28EC4F59" w14:textId="6B6B5E63" w:rsidR="00F64E2F" w:rsidRPr="00A16387" w:rsidRDefault="00F64E2F" w:rsidP="00E10467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2B3B0B0E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A – Poľnohospodárstvo, lesníctvo a rybolov – celá sekcia neoprávnená</w:t>
            </w:r>
          </w:p>
          <w:p w14:paraId="1323D468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B – Ťažba a dobývanie – neoprávnené sú nasledovné divízie</w:t>
            </w:r>
          </w:p>
          <w:p w14:paraId="609855B9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05 – Ťažba uhlia a lignitu</w:t>
            </w:r>
          </w:p>
          <w:p w14:paraId="4F1D8009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06 – Ťažba ropy a zemného plynu</w:t>
            </w:r>
          </w:p>
          <w:p w14:paraId="39C5AD57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07 – Dobývanie kovových rúd</w:t>
            </w:r>
          </w:p>
          <w:p w14:paraId="6F97B4CD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C – Priemyselná výroba – neoprávnené sú nasledovné divízie</w:t>
            </w:r>
          </w:p>
          <w:p w14:paraId="2A000047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10 – Výroba potravín</w:t>
            </w:r>
          </w:p>
          <w:p w14:paraId="5D177B88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11 – Výroba nápojov</w:t>
            </w:r>
          </w:p>
          <w:p w14:paraId="68EB0524" w14:textId="72144FAA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Divízia 12 – Výroba tabakových </w:t>
            </w:r>
            <w:r w:rsidR="00985014"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výrobkov</w:t>
            </w:r>
          </w:p>
          <w:p w14:paraId="1B313622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19 – Výroba koksu a rafinovaných ropných produktov</w:t>
            </w:r>
          </w:p>
          <w:p w14:paraId="49F67A16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 xml:space="preserve"> </w:t>
            </w:r>
          </w:p>
          <w:p w14:paraId="0FB67FA1" w14:textId="33A8E248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D – Dodávka elektriny, plynu, pary a studeného vzduchu – celá sekcia neoprávnená</w:t>
            </w:r>
          </w:p>
          <w:p w14:paraId="70FDA784" w14:textId="026BF072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I – Ubytovacie a stravovacie služby – celá sekcia neoprávnená</w:t>
            </w:r>
          </w:p>
          <w:p w14:paraId="0D84940D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K – Finančné a poisťovacie činnosti – celá sekcia neoprávnená</w:t>
            </w:r>
          </w:p>
          <w:p w14:paraId="32307404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L – Činnosti v oblasti nehnuteľností – celá sekcia neoprávnená</w:t>
            </w:r>
          </w:p>
          <w:p w14:paraId="07DF8743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O – Verejná správa a obrana, povinné sociálne zabezpečenie – celá sekcia neoprávnená</w:t>
            </w:r>
          </w:p>
          <w:p w14:paraId="2554C598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R – Umenie, zábava a rekreácia – neoprávnené sú nasledovné divízie</w:t>
            </w:r>
          </w:p>
          <w:p w14:paraId="402D3129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92 – Činnosti herní a stávkových kancelárií</w:t>
            </w:r>
          </w:p>
          <w:p w14:paraId="20C3BCAD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S – Ostatné činnosti – neoprávnené sú nasledovné divízie</w:t>
            </w:r>
          </w:p>
          <w:p w14:paraId="1029F6F7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94 – Činnosti členských organizácií</w:t>
            </w:r>
          </w:p>
          <w:p w14:paraId="34F42B76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T – Činnosti domácností ako zamestnávateľov, nediferencované činnosti v domácnosti produkujúce tovary a služby na vlastné použitie</w:t>
            </w:r>
          </w:p>
          <w:p w14:paraId="16341D85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lastRenderedPageBreak/>
              <w:t xml:space="preserve">Sekcia U – Činnosti </w:t>
            </w:r>
            <w:proofErr w:type="spellStart"/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extrateritoriálnych</w:t>
            </w:r>
            <w:proofErr w:type="spellEnd"/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 xml:space="preserve"> organizácií a združení – celá sekcia neoprávnená</w:t>
            </w:r>
          </w:p>
          <w:p w14:paraId="1110DECC" w14:textId="77777777" w:rsidR="00F64E2F" w:rsidRPr="00A16387" w:rsidRDefault="00F64E2F" w:rsidP="00E10467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15333B28" w14:textId="77777777" w:rsidR="00D30727" w:rsidRPr="00A16387" w:rsidRDefault="00D30727" w:rsidP="00F64E2F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Činnosť, na podporu ktorej bude projekt zameraný (teda SK NACE na úrovni projektu) nesmie spadať pod žiadnu z vyššie uvedených oblastí.</w:t>
            </w:r>
            <w:r w:rsidR="00222486"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</w:t>
            </w:r>
          </w:p>
          <w:p w14:paraId="61D4DAD2" w14:textId="77777777" w:rsidR="00F64E2F" w:rsidRPr="00A16387" w:rsidRDefault="00F64E2F" w:rsidP="00F64E2F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70E1670B" w14:textId="56D630E1" w:rsidR="00F64E2F" w:rsidRPr="00A16387" w:rsidRDefault="00F64E2F" w:rsidP="00F64E2F">
            <w:pPr>
              <w:spacing w:after="40"/>
              <w:ind w:left="121"/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Z podpory sú vylúčené nasledovné subjekty: </w:t>
            </w: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subjekty pôsobiace v oblasti poľnohospodárskej prvovýroby</w:t>
            </w:r>
          </w:p>
          <w:p w14:paraId="0EA5B0AC" w14:textId="492D56DF" w:rsidR="00F64E2F" w:rsidRPr="00A16387" w:rsidRDefault="00F64E2F" w:rsidP="00D41226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Z podpory sú vylúčené nasledovné oblasti investícií: </w:t>
            </w: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oblasť lesníctva, rybolovu a akvakultúry, vidieckeho cestovného ruchu a     potravinárstva</w:t>
            </w:r>
          </w:p>
        </w:tc>
      </w:tr>
      <w:tr w:rsidR="00856D01" w:rsidRPr="00A16387" w14:paraId="22ACB201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4F9F05C2" w14:textId="77777777" w:rsidR="00856D01" w:rsidRPr="00A16387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lastRenderedPageBreak/>
              <w:t>Oprávnené výdavky</w:t>
            </w:r>
          </w:p>
        </w:tc>
      </w:tr>
      <w:tr w:rsidR="00856D01" w:rsidRPr="00A16387" w14:paraId="5B33E790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E7E6E6" w:themeColor="background2"/>
            </w:tcBorders>
            <w:shd w:val="clear" w:color="auto" w:fill="4F81BD"/>
          </w:tcPr>
          <w:p w14:paraId="563591A0" w14:textId="77777777" w:rsidR="00856D01" w:rsidRPr="00A16387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Skupina oprávnených výdavkov</w:t>
            </w:r>
          </w:p>
        </w:tc>
        <w:tc>
          <w:tcPr>
            <w:tcW w:w="8647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4F81BD"/>
          </w:tcPr>
          <w:p w14:paraId="602088FB" w14:textId="77777777" w:rsidR="00856D01" w:rsidRPr="00A16387" w:rsidRDefault="00856D01" w:rsidP="00773273">
            <w:pPr>
              <w:spacing w:before="40" w:after="40"/>
              <w:ind w:left="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Vecný popis výdavku</w:t>
            </w:r>
          </w:p>
        </w:tc>
      </w:tr>
      <w:tr w:rsidR="00856D01" w:rsidRPr="00A16387" w14:paraId="7B4B001C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32CD9D0E" w14:textId="77777777" w:rsidR="00856D01" w:rsidRPr="00A16387" w:rsidRDefault="00856D01" w:rsidP="00773273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021 - Stavebné práce vo výške obstarávacej ceny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0E436C82" w14:textId="20AAE7EE" w:rsidR="00224D63" w:rsidRPr="00A16387" w:rsidRDefault="00224D63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výstavba nových stavieb, prístavby, nadstavby</w:t>
            </w:r>
          </w:p>
          <w:p w14:paraId="150EFEA0" w14:textId="1A744774" w:rsidR="00856D01" w:rsidRPr="00A16387" w:rsidRDefault="00224D63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rekonštrukcia a modernizácia existujúcich stavieb</w:t>
            </w:r>
            <w:r w:rsidR="00B73919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</w:p>
        </w:tc>
      </w:tr>
      <w:tr w:rsidR="00856D01" w:rsidRPr="00A16387" w14:paraId="61FB0DF0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07503706" w14:textId="4BA65EF0" w:rsidR="00856D01" w:rsidRPr="00A16387" w:rsidRDefault="00856D01" w:rsidP="00773273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022 – Samostatné hnuteľné veci a súbory hnuteľných</w:t>
            </w:r>
            <w:r w:rsidR="00B97C29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vecí</w:t>
            </w: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vo výške obstarávacej ceny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2B5B969B" w14:textId="27D31B9D" w:rsidR="00856D01" w:rsidRPr="00A16387" w:rsidRDefault="00856D01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prevádzkových/špeciálnych strojov, prístrojov, zariadení vrátane prvého zaškolenia obsluhy (napr. CNC stroje, brúsky, frézy a iné výrobné zariadenia)</w:t>
            </w:r>
            <w:r w:rsidR="00545CDC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vrátane obslužného softvéru</w:t>
            </w:r>
            <w:r w:rsidR="005265E1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  <w:r w:rsidR="00545CDC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ak tvorí súčasť obstarávacej ceny zariadenia</w:t>
            </w: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</w:p>
          <w:p w14:paraId="73AD7F56" w14:textId="68D71EB7" w:rsidR="00545CDC" w:rsidRPr="00A16387" w:rsidRDefault="00856D01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technológií alebo časti technológií tvoriacich navzájom funkčný celok</w:t>
            </w:r>
            <w:r w:rsidR="00545CDC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vrátane obslužného softvéru</w:t>
            </w:r>
            <w:r w:rsidR="005265E1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  <w:r w:rsidR="00545CDC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ak tvorí súčasť obstarávacej ceny zariadenia,</w:t>
            </w:r>
          </w:p>
        </w:tc>
      </w:tr>
      <w:tr w:rsidR="00D41226" w:rsidRPr="00A16387" w14:paraId="13B16984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59E60347" w14:textId="3C236083" w:rsidR="00D41226" w:rsidRPr="00A16387" w:rsidRDefault="00D41226" w:rsidP="00773273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023 – Dopravné prostriedky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50195299" w14:textId="77777777" w:rsidR="00D41226" w:rsidRPr="00A16387" w:rsidRDefault="00D41226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automobilov a iných dopravných prostriedkov</w:t>
            </w:r>
          </w:p>
          <w:p w14:paraId="1DFF9CC8" w14:textId="77777777" w:rsidR="00D41226" w:rsidRPr="00A16387" w:rsidRDefault="00D41226" w:rsidP="00D41226">
            <w:pPr>
              <w:pStyle w:val="Default"/>
              <w:widowControl w:val="0"/>
              <w:ind w:left="17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</w:p>
          <w:p w14:paraId="68189FA5" w14:textId="2E7F398A" w:rsidR="00D41226" w:rsidRPr="00A16387" w:rsidRDefault="00D41226" w:rsidP="00A16387">
            <w:pPr>
              <w:pStyle w:val="Default"/>
              <w:widowControl w:val="0"/>
              <w:ind w:left="17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auto"/>
                <w:sz w:val="19"/>
                <w:szCs w:val="19"/>
                <w:lang w:val="sk-SK"/>
              </w:rPr>
              <w:t xml:space="preserve">Nákup vozidiel cestnej nákladnej dopravy nie je oprávnený. </w:t>
            </w: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Uvedené sa týka výlučne žiadateľov, ktorí pôsobia v oblasti </w:t>
            </w:r>
            <w:proofErr w:type="spellStart"/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cestenej</w:t>
            </w:r>
            <w:proofErr w:type="spellEnd"/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nákladnej dopravy. Nákup nákladného vozidla na prepravu materiálu, alebo tovaru pre účely žiadateľa, teda nie za úplatu pre tretie subjekty je oprávnený.</w:t>
            </w:r>
          </w:p>
        </w:tc>
      </w:tr>
      <w:tr w:rsidR="00856D01" w:rsidRPr="00A16387" w14:paraId="6F42A09C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7752883A" w14:textId="57022038" w:rsidR="00856D01" w:rsidRPr="00A16387" w:rsidRDefault="00856D01" w:rsidP="009D7623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029 </w:t>
            </w:r>
            <w:r w:rsidR="009D7623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-</w:t>
            </w: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Ostatný dlhodobý hmotný majetok vo výške obstarávacej ceny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34410352" w14:textId="77777777" w:rsidR="00856D01" w:rsidRPr="00A16387" w:rsidRDefault="00856D01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prevádzkových/špeciálnych strojov, prístrojov, zariadení vrátane prvého zaškolenia obsluhy (napr. CNC stroje, brúsky, frézy a iné výrobné zariadenia),</w:t>
            </w:r>
          </w:p>
          <w:p w14:paraId="3D292A25" w14:textId="51B6B8C5" w:rsidR="00856D01" w:rsidRPr="00A16387" w:rsidRDefault="00856D01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technológií alebo časti technológií tvoriacich navzájom funkčný celok</w:t>
            </w:r>
            <w:r w:rsidR="00B73919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</w:p>
        </w:tc>
      </w:tr>
      <w:tr w:rsidR="00856D01" w:rsidRPr="00A16387" w14:paraId="34686288" w14:textId="77777777" w:rsidTr="00114544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6A187256" w14:textId="21C07554" w:rsidR="00856D01" w:rsidRPr="00A16387" w:rsidRDefault="00C83EF7" w:rsidP="00A16387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518 - ostatné služby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47872D8F" w14:textId="1FC233AA" w:rsidR="005A67D1" w:rsidRPr="00A16387" w:rsidRDefault="00856D01" w:rsidP="00114544">
            <w:pPr>
              <w:pStyle w:val="Default"/>
              <w:widowControl w:val="0"/>
              <w:numPr>
                <w:ilvl w:val="0"/>
                <w:numId w:val="5"/>
              </w:numPr>
              <w:ind w:left="54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marketingové aktivity, podporujúce podnik rôznymi formami (letáky, reklamné pútače, inzercia a</w:t>
            </w:r>
            <w:r w:rsidR="00B73919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 </w:t>
            </w: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pod.),</w:t>
            </w:r>
          </w:p>
          <w:p w14:paraId="3BC204F3" w14:textId="77777777" w:rsidR="005A67D1" w:rsidRPr="00A16387" w:rsidRDefault="005A67D1" w:rsidP="00884FC7">
            <w:pPr>
              <w:pStyle w:val="Default"/>
              <w:widowControl w:val="0"/>
              <w:ind w:left="7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</w:p>
          <w:p w14:paraId="2FFDBDD5" w14:textId="02246C8C" w:rsidR="00856D01" w:rsidRPr="00A16387" w:rsidRDefault="005A67D1" w:rsidP="00114544">
            <w:pPr>
              <w:pStyle w:val="Default"/>
              <w:widowControl w:val="0"/>
              <w:ind w:left="54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  <w:t>Výdavky na marketingové aktivity</w:t>
            </w: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</w:t>
            </w:r>
            <w:r w:rsidRPr="00A16387"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  <w:t>sú oprávnené len v kombinácii s oprávnenými výdavkami uvedenými aspoň v rámci jednej inej skupiny výdavkov pre túto oprávnenú aktivitu a to maximálne do výšky 25% celkových oprávnených výdavkov projektu</w:t>
            </w:r>
            <w:r w:rsidR="00B73919" w:rsidRPr="00A16387"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  <w:t>.</w:t>
            </w:r>
          </w:p>
        </w:tc>
      </w:tr>
    </w:tbl>
    <w:p w14:paraId="45BDE793" w14:textId="47C30B22" w:rsidR="00856D01" w:rsidRPr="00A16387" w:rsidRDefault="00856D01" w:rsidP="004B5802">
      <w:pPr>
        <w:rPr>
          <w:rFonts w:asciiTheme="minorHAnsi" w:hAnsiTheme="minorHAnsi" w:cstheme="minorHAnsi"/>
          <w:i/>
          <w:highlight w:val="yellow"/>
        </w:rPr>
      </w:pPr>
    </w:p>
    <w:sectPr w:rsidR="00856D01" w:rsidRPr="00A16387" w:rsidSect="00114544">
      <w:headerReference w:type="first" r:id="rId11"/>
      <w:pgSz w:w="16838" w:h="11906" w:orient="landscape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069999" w14:textId="77777777" w:rsidR="0062228A" w:rsidRDefault="0062228A" w:rsidP="007900C1">
      <w:r>
        <w:separator/>
      </w:r>
    </w:p>
  </w:endnote>
  <w:endnote w:type="continuationSeparator" w:id="0">
    <w:p w14:paraId="2206A3BE" w14:textId="77777777" w:rsidR="0062228A" w:rsidRDefault="0062228A" w:rsidP="00790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59436F" w14:textId="77777777" w:rsidR="00A76425" w:rsidRDefault="00A76425" w:rsidP="00437D96">
    <w:pPr>
      <w:pStyle w:val="Pta"/>
      <w:jc w:val="right"/>
    </w:pPr>
    <w:r w:rsidRPr="00627EA3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E7EC71F" wp14:editId="70A9D9C2">
              <wp:simplePos x="0" y="0"/>
              <wp:positionH relativeFrom="column">
                <wp:posOffset>-5036</wp:posOffset>
              </wp:positionH>
              <wp:positionV relativeFrom="paragraph">
                <wp:posOffset>120339</wp:posOffset>
              </wp:positionV>
              <wp:extent cx="9112103" cy="41423"/>
              <wp:effectExtent l="57150" t="38100" r="51435" b="92075"/>
              <wp:wrapNone/>
              <wp:docPr id="11" name="Rovná spojnica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112103" cy="41423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79921A" id="Rovná spojnica 1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9.5pt" to="717.1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" strokecolor="#8496b0 [1951]" strokeweight="1.5pt">
              <v:stroke joinstyle="miter"/>
            </v:line>
          </w:pict>
        </mc:Fallback>
      </mc:AlternateContent>
    </w:r>
    <w:r>
      <w:t xml:space="preserve"> </w:t>
    </w:r>
  </w:p>
  <w:p w14:paraId="0A7CD710" w14:textId="4A4A8CFD" w:rsidR="00A76425" w:rsidRDefault="00A76425" w:rsidP="00437D96">
    <w:pPr>
      <w:pStyle w:val="Pta"/>
      <w:jc w:val="right"/>
    </w:pPr>
    <w:r>
      <w:t xml:space="preserve">Strana </w:t>
    </w:r>
    <w:sdt>
      <w:sdtPr>
        <w:id w:val="-2010898634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261052">
          <w:rPr>
            <w:noProof/>
          </w:rPr>
          <w:t>4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8C0F9F" w14:textId="77777777" w:rsidR="0062228A" w:rsidRDefault="0062228A" w:rsidP="007900C1">
      <w:r>
        <w:separator/>
      </w:r>
    </w:p>
  </w:footnote>
  <w:footnote w:type="continuationSeparator" w:id="0">
    <w:p w14:paraId="5390EA33" w14:textId="77777777" w:rsidR="0062228A" w:rsidRDefault="0062228A" w:rsidP="007900C1">
      <w:r>
        <w:continuationSeparator/>
      </w:r>
    </w:p>
  </w:footnote>
  <w:footnote w:id="1">
    <w:p w14:paraId="4B06EEC8" w14:textId="77777777" w:rsidR="00A76425" w:rsidRDefault="00A76425" w:rsidP="007A1D28">
      <w:pPr>
        <w:pStyle w:val="Textpoznmkypodiarou"/>
        <w:ind w:left="170" w:hanging="170"/>
        <w:jc w:val="both"/>
        <w:rPr>
          <w:rStyle w:val="Odkaznapoznmkupodiarou"/>
          <w:rFonts w:ascii="Arial Narrow" w:hAnsi="Arial Narrow"/>
          <w:szCs w:val="18"/>
        </w:rPr>
      </w:pPr>
      <w:r>
        <w:rPr>
          <w:rStyle w:val="Odkaznapoznmkupodiarou"/>
          <w:rFonts w:ascii="Arial Narrow" w:hAnsi="Arial Narrow"/>
          <w:szCs w:val="18"/>
        </w:rPr>
        <w:footnoteRef/>
      </w:r>
      <w:r>
        <w:rPr>
          <w:rStyle w:val="Odkaznapoznmkupodiarou"/>
          <w:rFonts w:ascii="Arial Narrow" w:hAnsi="Arial Narrow"/>
          <w:szCs w:val="18"/>
        </w:rPr>
        <w:t xml:space="preserve"> </w:t>
      </w:r>
      <w:r>
        <w:rPr>
          <w:rFonts w:ascii="Arial Narrow" w:hAnsi="Arial Narrow"/>
          <w:szCs w:val="18"/>
          <w:vertAlign w:val="subscript"/>
        </w:rPr>
        <w:tab/>
      </w:r>
      <w:r>
        <w:rPr>
          <w:rStyle w:val="Zvraznenie"/>
          <w:rFonts w:ascii="Arial Narrow" w:hAnsi="Arial Narrow"/>
          <w:bCs/>
          <w:szCs w:val="18"/>
          <w:shd w:val="clear" w:color="auto" w:fill="FFFFFF"/>
        </w:rPr>
        <w:t>Zákon</w:t>
      </w:r>
      <w:r>
        <w:rPr>
          <w:rStyle w:val="apple-converted-space"/>
          <w:rFonts w:ascii="Arial Narrow" w:hAnsi="Arial Narrow"/>
          <w:i/>
          <w:szCs w:val="18"/>
          <w:shd w:val="clear" w:color="auto" w:fill="FFFFFF"/>
        </w:rPr>
        <w:t> </w:t>
      </w:r>
      <w:r>
        <w:rPr>
          <w:rFonts w:ascii="Arial Narrow" w:hAnsi="Arial Narrow"/>
          <w:szCs w:val="18"/>
          <w:shd w:val="clear" w:color="auto" w:fill="FFFFFF"/>
        </w:rPr>
        <w:t>č. 222/2004 Z. z. o dani z pridanej hodnoty v znení neskorších predpisov.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8EC0B" w14:textId="77777777" w:rsidR="00A76425" w:rsidRDefault="00A76425" w:rsidP="00437D96">
    <w:pPr>
      <w:pStyle w:val="Hlavika"/>
      <w:rPr>
        <w:rFonts w:ascii="Arial Narrow" w:hAnsi="Arial Narrow"/>
        <w:sz w:val="20"/>
      </w:rPr>
    </w:pP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60288" behindDoc="1" locked="0" layoutInCell="1" allowOverlap="1" wp14:anchorId="49A0EDA4" wp14:editId="3DC97F13">
          <wp:simplePos x="0" y="0"/>
          <wp:positionH relativeFrom="column">
            <wp:posOffset>2043430</wp:posOffset>
          </wp:positionH>
          <wp:positionV relativeFrom="paragraph">
            <wp:posOffset>-516255</wp:posOffset>
          </wp:positionV>
          <wp:extent cx="1314450" cy="1276350"/>
          <wp:effectExtent l="19050" t="0" r="0" b="0"/>
          <wp:wrapNone/>
          <wp:docPr id="4" name="Obrázo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1" descr="http://www.opotravinach.sk/app/webroot/files/talk_files/MP_web%20mal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1276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59264" behindDoc="1" locked="0" layoutInCell="1" allowOverlap="1" wp14:anchorId="761CD537" wp14:editId="4B2C8C9A">
          <wp:simplePos x="0" y="0"/>
          <wp:positionH relativeFrom="column">
            <wp:posOffset>370205</wp:posOffset>
          </wp:positionH>
          <wp:positionV relativeFrom="paragraph">
            <wp:posOffset>-92075</wp:posOffset>
          </wp:positionV>
          <wp:extent cx="561975" cy="471170"/>
          <wp:effectExtent l="19050" t="0" r="9525" b="0"/>
          <wp:wrapTight wrapText="bothSides">
            <wp:wrapPolygon edited="0">
              <wp:start x="2197" y="0"/>
              <wp:lineTo x="3661" y="13973"/>
              <wp:lineTo x="-732" y="13973"/>
              <wp:lineTo x="-732" y="19213"/>
              <wp:lineTo x="5125" y="20960"/>
              <wp:lineTo x="16841" y="20960"/>
              <wp:lineTo x="21966" y="19213"/>
              <wp:lineTo x="21966" y="13973"/>
              <wp:lineTo x="18305" y="13973"/>
              <wp:lineTo x="20502" y="9606"/>
              <wp:lineTo x="19769" y="0"/>
              <wp:lineTo x="2197" y="0"/>
            </wp:wrapPolygon>
          </wp:wrapTight>
          <wp:docPr id="7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sz w:val="20"/>
      </w:rPr>
      <w:tab/>
    </w:r>
    <w:r>
      <w:rPr>
        <w:rFonts w:ascii="Arial Narrow" w:hAnsi="Arial Narrow"/>
        <w:sz w:val="20"/>
      </w:rPr>
      <w:tab/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62336" behindDoc="1" locked="0" layoutInCell="1" allowOverlap="1" wp14:anchorId="071ABFE6" wp14:editId="284086C4">
          <wp:simplePos x="0" y="0"/>
          <wp:positionH relativeFrom="column">
            <wp:posOffset>3996055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5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F446546" w14:textId="77777777" w:rsidR="00A76425" w:rsidRDefault="00A7642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B4760A" w14:textId="77777777" w:rsidR="00A76425" w:rsidRDefault="00A76425" w:rsidP="00437D96">
    <w:pPr>
      <w:pStyle w:val="Hlavika"/>
      <w:rPr>
        <w:rFonts w:ascii="Arial Narrow" w:hAnsi="Arial Narrow"/>
        <w:sz w:val="20"/>
      </w:rPr>
    </w:pP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65408" behindDoc="1" locked="0" layoutInCell="1" allowOverlap="1" wp14:anchorId="3F13DE17" wp14:editId="4C035CB1">
          <wp:simplePos x="0" y="0"/>
          <wp:positionH relativeFrom="column">
            <wp:posOffset>2049145</wp:posOffset>
          </wp:positionH>
          <wp:positionV relativeFrom="paragraph">
            <wp:posOffset>-31147</wp:posOffset>
          </wp:positionV>
          <wp:extent cx="1314450" cy="302323"/>
          <wp:effectExtent l="0" t="0" r="0" b="2540"/>
          <wp:wrapNone/>
          <wp:docPr id="8" name="Obrázok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1" descr="http://www.opotravinach.sk/app/webroot/files/talk_files/MP_web%20mal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3023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63360" behindDoc="1" locked="0" layoutInCell="1" allowOverlap="1" wp14:anchorId="2C20D85C" wp14:editId="03190217">
          <wp:simplePos x="0" y="0"/>
          <wp:positionH relativeFrom="column">
            <wp:posOffset>370205</wp:posOffset>
          </wp:positionH>
          <wp:positionV relativeFrom="paragraph">
            <wp:posOffset>-92075</wp:posOffset>
          </wp:positionV>
          <wp:extent cx="561975" cy="471170"/>
          <wp:effectExtent l="19050" t="0" r="9525" b="0"/>
          <wp:wrapTight wrapText="bothSides">
            <wp:wrapPolygon edited="0">
              <wp:start x="2197" y="0"/>
              <wp:lineTo x="3661" y="13973"/>
              <wp:lineTo x="-732" y="13973"/>
              <wp:lineTo x="-732" y="19213"/>
              <wp:lineTo x="5125" y="20960"/>
              <wp:lineTo x="16841" y="20960"/>
              <wp:lineTo x="21966" y="19213"/>
              <wp:lineTo x="21966" y="13973"/>
              <wp:lineTo x="18305" y="13973"/>
              <wp:lineTo x="20502" y="9606"/>
              <wp:lineTo x="19769" y="0"/>
              <wp:lineTo x="2197" y="0"/>
            </wp:wrapPolygon>
          </wp:wrapTight>
          <wp:docPr id="1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sz w:val="20"/>
      </w:rPr>
      <w:tab/>
    </w:r>
    <w:r>
      <w:rPr>
        <w:rFonts w:ascii="Arial Narrow" w:hAnsi="Arial Narrow"/>
        <w:sz w:val="20"/>
      </w:rPr>
      <w:tab/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67456" behindDoc="1" locked="0" layoutInCell="1" allowOverlap="1" wp14:anchorId="7171D676" wp14:editId="373D7038">
          <wp:simplePos x="0" y="0"/>
          <wp:positionH relativeFrom="column">
            <wp:posOffset>3996055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10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C21391F" w14:textId="77777777" w:rsidR="00A76425" w:rsidRPr="00687FF8" w:rsidRDefault="00A76425" w:rsidP="00437D96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318979" w14:textId="77D93788" w:rsidR="00A76425" w:rsidRPr="001B5DCB" w:rsidRDefault="008C0C85" w:rsidP="00437D96">
    <w:pPr>
      <w:pStyle w:val="Hlavika"/>
      <w:tabs>
        <w:tab w:val="right" w:pos="14004"/>
      </w:tabs>
    </w:pPr>
    <w:r>
      <w:t xml:space="preserve">Príloha č. 2 výzvy - </w:t>
    </w:r>
    <w:r w:rsidR="00A76425" w:rsidRPr="001B5DCB">
      <w:t xml:space="preserve">Špecifikácia </w:t>
    </w:r>
    <w:r w:rsidR="00A16387">
      <w:t xml:space="preserve">rozsahu </w:t>
    </w:r>
    <w:r w:rsidR="00A76425" w:rsidRPr="001B5DCB">
      <w:t>oprávnených aktivít a oprávnených výdavkov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D04D7"/>
    <w:multiLevelType w:val="hybridMultilevel"/>
    <w:tmpl w:val="AA7025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35CE1"/>
    <w:multiLevelType w:val="hybridMultilevel"/>
    <w:tmpl w:val="EDBE3E6E"/>
    <w:lvl w:ilvl="0" w:tplc="041B0005">
      <w:start w:val="1"/>
      <w:numFmt w:val="bullet"/>
      <w:lvlText w:val=""/>
      <w:lvlJc w:val="left"/>
      <w:pPr>
        <w:ind w:left="462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2" w15:restartNumberingAfterBreak="0">
    <w:nsid w:val="1C00522C"/>
    <w:multiLevelType w:val="hybridMultilevel"/>
    <w:tmpl w:val="F528908C"/>
    <w:lvl w:ilvl="0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1A3C02"/>
    <w:multiLevelType w:val="hybridMultilevel"/>
    <w:tmpl w:val="152C90FE"/>
    <w:lvl w:ilvl="0" w:tplc="CDBEAC6C">
      <w:numFmt w:val="bullet"/>
      <w:lvlText w:val="•"/>
      <w:lvlJc w:val="left"/>
      <w:pPr>
        <w:ind w:left="578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6FD426E"/>
    <w:multiLevelType w:val="hybridMultilevel"/>
    <w:tmpl w:val="954AE136"/>
    <w:lvl w:ilvl="0" w:tplc="D2EA1540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B64CA"/>
    <w:multiLevelType w:val="hybridMultilevel"/>
    <w:tmpl w:val="C6C275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13754F"/>
    <w:multiLevelType w:val="hybridMultilevel"/>
    <w:tmpl w:val="3DB6E6C4"/>
    <w:lvl w:ilvl="0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5DA2B37"/>
    <w:multiLevelType w:val="hybridMultilevel"/>
    <w:tmpl w:val="CE5E8FFA"/>
    <w:lvl w:ilvl="0" w:tplc="02CA6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294880"/>
    <w:multiLevelType w:val="hybridMultilevel"/>
    <w:tmpl w:val="17EE5060"/>
    <w:lvl w:ilvl="0" w:tplc="02CA6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996"/>
    <w:rsid w:val="000309C2"/>
    <w:rsid w:val="00041EA6"/>
    <w:rsid w:val="00045BF4"/>
    <w:rsid w:val="00050852"/>
    <w:rsid w:val="00051444"/>
    <w:rsid w:val="00052740"/>
    <w:rsid w:val="00065996"/>
    <w:rsid w:val="000867AB"/>
    <w:rsid w:val="0009378B"/>
    <w:rsid w:val="000950EA"/>
    <w:rsid w:val="000A5B92"/>
    <w:rsid w:val="000B25BD"/>
    <w:rsid w:val="000B6AAE"/>
    <w:rsid w:val="000E52FF"/>
    <w:rsid w:val="00106314"/>
    <w:rsid w:val="00113C2C"/>
    <w:rsid w:val="00114544"/>
    <w:rsid w:val="001334FC"/>
    <w:rsid w:val="001663AC"/>
    <w:rsid w:val="001770B0"/>
    <w:rsid w:val="001A66A4"/>
    <w:rsid w:val="001B4D56"/>
    <w:rsid w:val="001C297B"/>
    <w:rsid w:val="001F08C9"/>
    <w:rsid w:val="00222486"/>
    <w:rsid w:val="00224D63"/>
    <w:rsid w:val="00261052"/>
    <w:rsid w:val="00266626"/>
    <w:rsid w:val="00286B67"/>
    <w:rsid w:val="00290A29"/>
    <w:rsid w:val="002A4B1F"/>
    <w:rsid w:val="002B76C5"/>
    <w:rsid w:val="002D45AB"/>
    <w:rsid w:val="002F25E6"/>
    <w:rsid w:val="00301FE1"/>
    <w:rsid w:val="00341E6F"/>
    <w:rsid w:val="00350521"/>
    <w:rsid w:val="00355300"/>
    <w:rsid w:val="003850A7"/>
    <w:rsid w:val="003A78DE"/>
    <w:rsid w:val="003D61B8"/>
    <w:rsid w:val="003E0C5A"/>
    <w:rsid w:val="003F6B8D"/>
    <w:rsid w:val="00420279"/>
    <w:rsid w:val="004234C1"/>
    <w:rsid w:val="00437D96"/>
    <w:rsid w:val="00450EE2"/>
    <w:rsid w:val="00455F27"/>
    <w:rsid w:val="004A07A8"/>
    <w:rsid w:val="004A17A5"/>
    <w:rsid w:val="004A704B"/>
    <w:rsid w:val="004B5802"/>
    <w:rsid w:val="004B763F"/>
    <w:rsid w:val="004B7E79"/>
    <w:rsid w:val="004C49AD"/>
    <w:rsid w:val="00507295"/>
    <w:rsid w:val="005265E1"/>
    <w:rsid w:val="00545CDC"/>
    <w:rsid w:val="005A67D1"/>
    <w:rsid w:val="005E412A"/>
    <w:rsid w:val="0062228A"/>
    <w:rsid w:val="006C0D2C"/>
    <w:rsid w:val="006E0BA1"/>
    <w:rsid w:val="006E2C53"/>
    <w:rsid w:val="006F416A"/>
    <w:rsid w:val="00707EA7"/>
    <w:rsid w:val="007178B7"/>
    <w:rsid w:val="00722D6C"/>
    <w:rsid w:val="00732593"/>
    <w:rsid w:val="007708DF"/>
    <w:rsid w:val="007723AE"/>
    <w:rsid w:val="00773273"/>
    <w:rsid w:val="007900C1"/>
    <w:rsid w:val="00791038"/>
    <w:rsid w:val="00796060"/>
    <w:rsid w:val="007A1D28"/>
    <w:rsid w:val="007C283F"/>
    <w:rsid w:val="00803FE3"/>
    <w:rsid w:val="008563D7"/>
    <w:rsid w:val="00856D01"/>
    <w:rsid w:val="008756EC"/>
    <w:rsid w:val="00880DAE"/>
    <w:rsid w:val="00884FC7"/>
    <w:rsid w:val="00895F57"/>
    <w:rsid w:val="008C0C85"/>
    <w:rsid w:val="008E502C"/>
    <w:rsid w:val="00910377"/>
    <w:rsid w:val="00924CB1"/>
    <w:rsid w:val="00937035"/>
    <w:rsid w:val="009662B4"/>
    <w:rsid w:val="009670EF"/>
    <w:rsid w:val="009756D1"/>
    <w:rsid w:val="00985014"/>
    <w:rsid w:val="00991D6C"/>
    <w:rsid w:val="009A1FA7"/>
    <w:rsid w:val="009A5787"/>
    <w:rsid w:val="009B0208"/>
    <w:rsid w:val="009D7016"/>
    <w:rsid w:val="009D7623"/>
    <w:rsid w:val="00A0441A"/>
    <w:rsid w:val="00A16387"/>
    <w:rsid w:val="00A55853"/>
    <w:rsid w:val="00A76425"/>
    <w:rsid w:val="00AD3328"/>
    <w:rsid w:val="00B00721"/>
    <w:rsid w:val="00B0092A"/>
    <w:rsid w:val="00B24ED0"/>
    <w:rsid w:val="00B46148"/>
    <w:rsid w:val="00B505EC"/>
    <w:rsid w:val="00B73919"/>
    <w:rsid w:val="00B7415C"/>
    <w:rsid w:val="00B97C29"/>
    <w:rsid w:val="00BA25DC"/>
    <w:rsid w:val="00BF6595"/>
    <w:rsid w:val="00C83EF7"/>
    <w:rsid w:val="00CB1901"/>
    <w:rsid w:val="00CC2386"/>
    <w:rsid w:val="00CC5DB8"/>
    <w:rsid w:val="00CD4576"/>
    <w:rsid w:val="00D26431"/>
    <w:rsid w:val="00D27547"/>
    <w:rsid w:val="00D30727"/>
    <w:rsid w:val="00D41226"/>
    <w:rsid w:val="00D4450F"/>
    <w:rsid w:val="00D73913"/>
    <w:rsid w:val="00D76D93"/>
    <w:rsid w:val="00D80A8E"/>
    <w:rsid w:val="00D91118"/>
    <w:rsid w:val="00DA2EC4"/>
    <w:rsid w:val="00DD6BA2"/>
    <w:rsid w:val="00E10467"/>
    <w:rsid w:val="00E20668"/>
    <w:rsid w:val="00E25773"/>
    <w:rsid w:val="00E64C0E"/>
    <w:rsid w:val="00ED21AB"/>
    <w:rsid w:val="00F050EA"/>
    <w:rsid w:val="00F15E37"/>
    <w:rsid w:val="00F246B5"/>
    <w:rsid w:val="00F64E2F"/>
    <w:rsid w:val="00FA1257"/>
    <w:rsid w:val="00FC4269"/>
    <w:rsid w:val="00FD5564"/>
    <w:rsid w:val="00FF5E6E"/>
    <w:rsid w:val="00FF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1C4"/>
  <w15:docId w15:val="{37F2E755-0F9E-4F75-A6E6-E1B7D0139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00C1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7900C1"/>
    <w:pPr>
      <w:tabs>
        <w:tab w:val="right" w:pos="8222"/>
      </w:tabs>
    </w:pPr>
    <w:rPr>
      <w:sz w:val="18"/>
    </w:rPr>
  </w:style>
  <w:style w:type="character" w:customStyle="1" w:styleId="PtaChar">
    <w:name w:val="Päta Char"/>
    <w:basedOn w:val="Predvolenpsmoodseku"/>
    <w:link w:val="Pta"/>
    <w:uiPriority w:val="99"/>
    <w:rsid w:val="007900C1"/>
    <w:rPr>
      <w:rFonts w:ascii="Times New Roman" w:eastAsia="Times New Roman" w:hAnsi="Times New Roman" w:cs="Times New Roman"/>
      <w:sz w:val="18"/>
      <w:szCs w:val="20"/>
    </w:rPr>
  </w:style>
  <w:style w:type="paragraph" w:styleId="Hlavika">
    <w:name w:val="header"/>
    <w:basedOn w:val="Normlny"/>
    <w:link w:val="HlavikaChar"/>
    <w:uiPriority w:val="99"/>
    <w:rsid w:val="007900C1"/>
    <w:pPr>
      <w:spacing w:line="220" w:lineRule="atLeast"/>
      <w:jc w:val="right"/>
    </w:pPr>
    <w:rPr>
      <w:i/>
      <w:sz w:val="18"/>
    </w:rPr>
  </w:style>
  <w:style w:type="character" w:customStyle="1" w:styleId="HlavikaChar">
    <w:name w:val="Hlavička Char"/>
    <w:basedOn w:val="Predvolenpsmoodseku"/>
    <w:link w:val="Hlavika"/>
    <w:uiPriority w:val="99"/>
    <w:rsid w:val="007900C1"/>
    <w:rPr>
      <w:rFonts w:ascii="Times New Roman" w:eastAsia="Times New Roman" w:hAnsi="Times New Roman" w:cs="Times New Roman"/>
      <w:i/>
      <w:sz w:val="18"/>
      <w:szCs w:val="20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Char4"/>
    <w:basedOn w:val="Normlny"/>
    <w:link w:val="TextpoznmkypodiarouChar"/>
    <w:uiPriority w:val="99"/>
    <w:semiHidden/>
    <w:rsid w:val="007900C1"/>
    <w:rPr>
      <w:sz w:val="18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Char4 Char"/>
    <w:basedOn w:val="Predvolenpsmoodseku"/>
    <w:link w:val="Textpoznmkypodiarou"/>
    <w:uiPriority w:val="99"/>
    <w:semiHidden/>
    <w:rsid w:val="007900C1"/>
    <w:rPr>
      <w:rFonts w:ascii="Times New Roman" w:eastAsia="Times New Roman" w:hAnsi="Times New Roman" w:cs="Times New Roman"/>
      <w:sz w:val="18"/>
      <w:szCs w:val="20"/>
    </w:rPr>
  </w:style>
  <w:style w:type="character" w:styleId="slostrany">
    <w:name w:val="page number"/>
    <w:basedOn w:val="Predvolenpsmoodseku"/>
    <w:semiHidden/>
    <w:rsid w:val="007900C1"/>
    <w:rPr>
      <w:sz w:val="22"/>
    </w:rPr>
  </w:style>
  <w:style w:type="paragraph" w:styleId="Odsekzoznamu">
    <w:name w:val="List Paragraph"/>
    <w:aliases w:val="body,Odsek zoznamu2,List Paragraph,Listenabsatz"/>
    <w:basedOn w:val="Normlny"/>
    <w:link w:val="OdsekzoznamuChar"/>
    <w:uiPriority w:val="34"/>
    <w:qFormat/>
    <w:rsid w:val="007900C1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7900C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900C1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900C1"/>
    <w:rPr>
      <w:rFonts w:ascii="Times New Roman" w:eastAsia="Times New Roman" w:hAnsi="Times New Roman" w:cs="Times New Roman"/>
      <w:sz w:val="20"/>
      <w:szCs w:val="20"/>
    </w:rPr>
  </w:style>
  <w:style w:type="table" w:styleId="Mriekatabuky">
    <w:name w:val="Table Grid"/>
    <w:basedOn w:val="Normlnatabuka"/>
    <w:uiPriority w:val="59"/>
    <w:rsid w:val="007900C1"/>
    <w:pPr>
      <w:spacing w:after="0" w:line="240" w:lineRule="auto"/>
    </w:pPr>
    <w:rPr>
      <w:rFonts w:ascii="Tms Rmn" w:eastAsia="Times New Roman" w:hAnsi="Tms Rm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"/>
    <w:uiPriority w:val="99"/>
    <w:semiHidden/>
    <w:rsid w:val="007900C1"/>
    <w:rPr>
      <w:rFonts w:cs="Times New Roman"/>
      <w:vertAlign w:val="superscript"/>
    </w:rPr>
  </w:style>
  <w:style w:type="character" w:customStyle="1" w:styleId="OdsekzoznamuChar">
    <w:name w:val="Odsek zoznamu Char"/>
    <w:aliases w:val="body Char,Odsek zoznamu2 Char,List Paragraph Char,Listenabsatz Char"/>
    <w:link w:val="Odsekzoznamu"/>
    <w:uiPriority w:val="34"/>
    <w:locked/>
    <w:rsid w:val="007900C1"/>
    <w:rPr>
      <w:rFonts w:ascii="Times New Roman" w:eastAsia="Times New Roman" w:hAnsi="Times New Roman" w:cs="Times New Roman"/>
      <w:szCs w:val="20"/>
    </w:rPr>
  </w:style>
  <w:style w:type="character" w:styleId="Zstupntext">
    <w:name w:val="Placeholder Text"/>
    <w:basedOn w:val="Predvolenpsmoodseku"/>
    <w:uiPriority w:val="99"/>
    <w:semiHidden/>
    <w:rsid w:val="007900C1"/>
    <w:rPr>
      <w:color w:val="80808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91D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91D6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991D6C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91D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1D6C"/>
    <w:rPr>
      <w:rFonts w:ascii="Segoe UI" w:eastAsia="Times New Roman" w:hAnsi="Segoe UI" w:cs="Segoe U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9D7016"/>
    <w:rPr>
      <w:rFonts w:ascii="Calibri" w:eastAsia="Times New Roman" w:hAnsi="Calibri"/>
      <w:sz w:val="20"/>
      <w:szCs w:val="20"/>
      <w:lang w:eastAsia="sk-SK"/>
    </w:rPr>
  </w:style>
  <w:style w:type="paragraph" w:styleId="Bezriadkovania">
    <w:name w:val="No Spacing"/>
    <w:link w:val="BezriadkovaniaChar"/>
    <w:uiPriority w:val="1"/>
    <w:qFormat/>
    <w:rsid w:val="009D7016"/>
    <w:pPr>
      <w:spacing w:after="0" w:line="240" w:lineRule="auto"/>
    </w:pPr>
    <w:rPr>
      <w:rFonts w:ascii="Calibri" w:eastAsia="Times New Roman" w:hAnsi="Calibri"/>
      <w:sz w:val="20"/>
      <w:szCs w:val="20"/>
      <w:lang w:eastAsia="sk-SK"/>
    </w:rPr>
  </w:style>
  <w:style w:type="character" w:customStyle="1" w:styleId="apple-converted-space">
    <w:name w:val="apple-converted-space"/>
    <w:basedOn w:val="Predvolenpsmoodseku"/>
    <w:rsid w:val="009D7016"/>
  </w:style>
  <w:style w:type="character" w:styleId="Zvraznenie">
    <w:name w:val="Emphasis"/>
    <w:basedOn w:val="Predvolenpsmoodseku"/>
    <w:uiPriority w:val="20"/>
    <w:qFormat/>
    <w:rsid w:val="009D7016"/>
    <w:rPr>
      <w:i/>
      <w:iCs/>
    </w:rPr>
  </w:style>
  <w:style w:type="paragraph" w:customStyle="1" w:styleId="Default">
    <w:name w:val="Default"/>
    <w:rsid w:val="00D80A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Deloittetable21">
    <w:name w:val="Deloitte table 21"/>
    <w:basedOn w:val="Normlnatabuka"/>
    <w:rsid w:val="00D80A8E"/>
    <w:pPr>
      <w:spacing w:after="0" w:line="240" w:lineRule="auto"/>
    </w:pPr>
    <w:rPr>
      <w:rFonts w:ascii="Arial" w:eastAsia="Times New Roman" w:hAnsi="Arial" w:cs="Times New Roman"/>
      <w:sz w:val="19"/>
      <w:szCs w:val="20"/>
      <w:lang w:val="en-US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 w:cs="Arial" w:hint="default"/>
        <w:b/>
        <w:color w:val="FFFFFF"/>
        <w:sz w:val="19"/>
        <w:szCs w:val="19"/>
      </w:rPr>
      <w:tblPr/>
      <w:tcPr>
        <w:shd w:val="clear" w:color="auto" w:fill="00A1DE"/>
      </w:tcPr>
    </w:tblStylePr>
    <w:tblStylePr w:type="firstCol">
      <w:rPr>
        <w:rFonts w:ascii="Arial" w:hAnsi="Arial" w:cs="Arial" w:hint="default"/>
        <w:sz w:val="19"/>
        <w:szCs w:val="19"/>
      </w:rPr>
    </w:tblStylePr>
  </w:style>
  <w:style w:type="paragraph" w:styleId="Normlnywebov">
    <w:name w:val="Normal (Web)"/>
    <w:basedOn w:val="Normlny"/>
    <w:uiPriority w:val="99"/>
    <w:semiHidden/>
    <w:unhideWhenUsed/>
    <w:rsid w:val="00F64E2F"/>
    <w:pPr>
      <w:spacing w:before="100" w:beforeAutospacing="1" w:after="100" w:afterAutospacing="1"/>
    </w:pPr>
    <w:rPr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63456937C472452AA8BF3E5DFC6C83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5BF8A6-5300-4AE9-ACDC-D84426F70104}"/>
      </w:docPartPr>
      <w:docPartBody>
        <w:p w:rsidR="00C239CD" w:rsidRDefault="00FA3451" w:rsidP="00FA3451">
          <w:pPr>
            <w:pStyle w:val="63456937C472452AA8BF3E5DFC6C8317"/>
          </w:pPr>
          <w:r w:rsidRPr="00F64F3B">
            <w:rPr>
              <w:rStyle w:val="Zstupntext"/>
              <w:rFonts w:eastAsiaTheme="minorHAnsi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3451"/>
    <w:rsid w:val="000F7863"/>
    <w:rsid w:val="00140015"/>
    <w:rsid w:val="00227AF1"/>
    <w:rsid w:val="002F6BEE"/>
    <w:rsid w:val="0032715C"/>
    <w:rsid w:val="003E08B2"/>
    <w:rsid w:val="00417A6B"/>
    <w:rsid w:val="004258E5"/>
    <w:rsid w:val="004A5A74"/>
    <w:rsid w:val="00591493"/>
    <w:rsid w:val="00652C1E"/>
    <w:rsid w:val="006B0230"/>
    <w:rsid w:val="006C211B"/>
    <w:rsid w:val="007F4CA2"/>
    <w:rsid w:val="008509E2"/>
    <w:rsid w:val="0099100D"/>
    <w:rsid w:val="00BC2104"/>
    <w:rsid w:val="00BC5E7D"/>
    <w:rsid w:val="00C15262"/>
    <w:rsid w:val="00C239CD"/>
    <w:rsid w:val="00C35DA3"/>
    <w:rsid w:val="00CC3EBF"/>
    <w:rsid w:val="00D07F7A"/>
    <w:rsid w:val="00D32141"/>
    <w:rsid w:val="00D64974"/>
    <w:rsid w:val="00DE6D6B"/>
    <w:rsid w:val="00F306EB"/>
    <w:rsid w:val="00F6380C"/>
    <w:rsid w:val="00F835B9"/>
    <w:rsid w:val="00FA3451"/>
    <w:rsid w:val="00FB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FA3451"/>
    <w:rPr>
      <w:color w:val="808080"/>
    </w:rPr>
  </w:style>
  <w:style w:type="paragraph" w:customStyle="1" w:styleId="63456937C472452AA8BF3E5DFC6C8317">
    <w:name w:val="63456937C472452AA8BF3E5DFC6C8317"/>
    <w:rsid w:val="00FA34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43874-786D-4CA6-82C0-7DEB0C334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</dc:creator>
  <cp:lastModifiedBy>Ľubica Petráková</cp:lastModifiedBy>
  <cp:revision>23</cp:revision>
  <cp:lastPrinted>2020-12-08T07:52:00Z</cp:lastPrinted>
  <dcterms:created xsi:type="dcterms:W3CDTF">2019-06-25T10:49:00Z</dcterms:created>
  <dcterms:modified xsi:type="dcterms:W3CDTF">2020-12-08T07:52:00Z</dcterms:modified>
</cp:coreProperties>
</file>