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81"/>
      </w:tblGrid>
      <w:tr w:rsidR="00CA32E4" w:rsidRPr="00466F14" w14:paraId="3A60AE94" w14:textId="77777777" w:rsidTr="00CA32E4">
        <w:trPr>
          <w:trHeight w:val="308"/>
        </w:trPr>
        <w:tc>
          <w:tcPr>
            <w:tcW w:w="9781" w:type="dxa"/>
            <w:shd w:val="clear" w:color="auto" w:fill="FFFFFF"/>
          </w:tcPr>
          <w:p w14:paraId="78327183" w14:textId="77777777" w:rsidR="00CA32E4" w:rsidRDefault="00667CD1" w:rsidP="00CA32E4">
            <w:pPr>
              <w:spacing w:before="120" w:after="120"/>
              <w:jc w:val="both"/>
              <w:rPr>
                <w:rFonts w:cs="Calibri"/>
              </w:rPr>
            </w:pPr>
            <w:r w:rsidRPr="00466F14">
              <w:rPr>
                <w:rFonts w:cs="Calibri"/>
              </w:rPr>
              <w:t>Z</w:t>
            </w:r>
            <w:r w:rsidR="00CA32E4" w:rsidRPr="00466F14">
              <w:rPr>
                <w:rFonts w:cs="Calibri"/>
              </w:rPr>
              <w:t> pohľadu posúdenia ekonomickej výkonnosti</w:t>
            </w:r>
            <w:r w:rsidR="000E69F3" w:rsidRPr="00466F14">
              <w:rPr>
                <w:rFonts w:cs="Calibri"/>
              </w:rPr>
              <w:t xml:space="preserve"> a udržateľnosti</w:t>
            </w:r>
            <w:r w:rsidR="00CA32E4" w:rsidRPr="00466F14">
              <w:rPr>
                <w:rFonts w:cs="Calibri"/>
              </w:rPr>
              <w:t xml:space="preserve"> investície</w:t>
            </w:r>
            <w:r w:rsidRPr="00466F14">
              <w:rPr>
                <w:rFonts w:cs="Calibri"/>
              </w:rPr>
              <w:t>, ktorú predstavuje projekt, je potrebné</w:t>
            </w:r>
            <w:r w:rsidR="00CA32E4" w:rsidRPr="00466F14">
              <w:rPr>
                <w:rFonts w:cs="Calibri"/>
              </w:rPr>
              <w:t xml:space="preserve"> zostaviť finančnú analýzu, ktorá by mala preukázať, že investícia je pre žiadateľa prínosom a bude zabezpečovať finančnú udržateľnosť realizovaného </w:t>
            </w:r>
            <w:r w:rsidRPr="00466F14">
              <w:rPr>
                <w:rFonts w:cs="Calibri"/>
              </w:rPr>
              <w:t>projektu.</w:t>
            </w:r>
          </w:p>
          <w:p w14:paraId="4239B1A4" w14:textId="77777777" w:rsidR="00CA32E4" w:rsidRPr="00466F14" w:rsidRDefault="000E69F3" w:rsidP="000204B6">
            <w:pPr>
              <w:spacing w:before="60" w:after="60"/>
              <w:jc w:val="both"/>
              <w:rPr>
                <w:rFonts w:cs="Calibri"/>
                <w:b/>
              </w:rPr>
            </w:pPr>
            <w:r w:rsidRPr="000204B6">
              <w:rPr>
                <w:rFonts w:cs="Calibri"/>
                <w:b/>
                <w:bCs/>
                <w:sz w:val="20"/>
                <w:szCs w:val="20"/>
              </w:rPr>
              <w:t>Náležitosti analýzy</w:t>
            </w:r>
          </w:p>
        </w:tc>
      </w:tr>
      <w:tr w:rsidR="00CA32E4" w:rsidRPr="00466F14" w14:paraId="1EB39E15" w14:textId="77777777" w:rsidTr="00A93ACE">
        <w:trPr>
          <w:trHeight w:val="2685"/>
        </w:trPr>
        <w:tc>
          <w:tcPr>
            <w:tcW w:w="9781" w:type="dxa"/>
          </w:tcPr>
          <w:p w14:paraId="2A1640FA" w14:textId="77777777" w:rsidR="00CA32E4" w:rsidRPr="000204B6" w:rsidRDefault="00CA32E4" w:rsidP="000204B6">
            <w:pPr>
              <w:spacing w:before="60" w:after="60"/>
              <w:jc w:val="both"/>
              <w:rPr>
                <w:rFonts w:cs="Calibri"/>
                <w:bCs/>
              </w:rPr>
            </w:pPr>
            <w:r w:rsidRPr="000204B6">
              <w:rPr>
                <w:rFonts w:cs="Calibri"/>
                <w:bCs/>
              </w:rPr>
              <w:t>Pre výpočet je potrebné reálne odhadnúť výšku výnosov, ktoré vytvorí investícia (napr. zvýšením objemu ponúkaných výrobkov, resp. zavedením nových výrobkov na trh</w:t>
            </w:r>
            <w:r w:rsidR="004215E6" w:rsidRPr="000204B6">
              <w:rPr>
                <w:rFonts w:cs="Calibri"/>
                <w:bCs/>
              </w:rPr>
              <w:t>, spoplatnením niektorých služieb a</w:t>
            </w:r>
            <w:r w:rsidR="004215E6" w:rsidRPr="004B2702">
              <w:rPr>
                <w:rFonts w:cs="Calibri"/>
                <w:bCs/>
              </w:rPr>
              <w:t> </w:t>
            </w:r>
            <w:r w:rsidR="004215E6" w:rsidRPr="000204B6">
              <w:rPr>
                <w:rFonts w:cs="Calibri"/>
                <w:bCs/>
              </w:rPr>
              <w:t>pod.</w:t>
            </w:r>
            <w:r w:rsidRPr="000204B6">
              <w:rPr>
                <w:rFonts w:cs="Calibri"/>
                <w:bCs/>
              </w:rPr>
              <w:t>) a</w:t>
            </w:r>
            <w:r w:rsidRPr="004B2702">
              <w:rPr>
                <w:rFonts w:cs="Calibri"/>
                <w:bCs/>
              </w:rPr>
              <w:t> </w:t>
            </w:r>
            <w:r w:rsidRPr="000204B6">
              <w:rPr>
                <w:rFonts w:cs="Calibri"/>
                <w:bCs/>
              </w:rPr>
              <w:t>tiež výšku nákladov, ktoré nevyhnutne s</w:t>
            </w:r>
            <w:r w:rsidRPr="004B2702">
              <w:rPr>
                <w:rFonts w:cs="Calibri"/>
                <w:bCs/>
              </w:rPr>
              <w:t> </w:t>
            </w:r>
            <w:r w:rsidRPr="000204B6">
              <w:rPr>
                <w:rFonts w:cs="Calibri"/>
                <w:bCs/>
              </w:rPr>
              <w:t>investíciou súvisia.</w:t>
            </w:r>
          </w:p>
          <w:p w14:paraId="32C78F29" w14:textId="77777777" w:rsidR="00CA32E4" w:rsidRPr="004B2702" w:rsidRDefault="000E69F3" w:rsidP="000204B6">
            <w:pPr>
              <w:spacing w:before="60" w:after="60"/>
              <w:jc w:val="both"/>
              <w:rPr>
                <w:rFonts w:cs="Calibri"/>
              </w:rPr>
            </w:pPr>
            <w:r w:rsidRPr="000204B6">
              <w:rPr>
                <w:rFonts w:cs="Calibri"/>
                <w:bCs/>
              </w:rPr>
              <w:t xml:space="preserve">Analýza sa vypracováva na dobu ekonomickej životnosti investície </w:t>
            </w:r>
            <w:r w:rsidR="00CA32E4" w:rsidRPr="004B2702">
              <w:rPr>
                <w:rFonts w:cs="Calibri"/>
              </w:rPr>
              <w:t>(majetku, ktorý je predmetom projektu)</w:t>
            </w:r>
            <w:r w:rsidRPr="004B2702">
              <w:rPr>
                <w:rFonts w:cs="Calibri"/>
              </w:rPr>
              <w:t>. Doba ekonomickej životnosti</w:t>
            </w:r>
            <w:r w:rsidR="00CA32E4" w:rsidRPr="004B2702">
              <w:rPr>
                <w:rFonts w:cs="Calibri"/>
              </w:rPr>
              <w:t xml:space="preserve"> je na účely finančnej analýzy stanovená na úrovni rokov, príp. ich podielov, počas ktorých bude prostredníctvom daňových odpisov daná investícia odpisovaná podľa zaradenia do príslušnej odpisovej triedy.</w:t>
            </w:r>
          </w:p>
          <w:p w14:paraId="2CCBF7A8" w14:textId="77777777" w:rsidR="000E69F3" w:rsidRPr="004B2702" w:rsidRDefault="000E69F3" w:rsidP="000204B6">
            <w:pPr>
              <w:spacing w:before="60" w:after="60"/>
              <w:jc w:val="both"/>
              <w:rPr>
                <w:rFonts w:cs="Calibri"/>
              </w:rPr>
            </w:pPr>
            <w:r w:rsidRPr="000204B6">
              <w:rPr>
                <w:rFonts w:cs="Calibri"/>
                <w:bCs/>
              </w:rPr>
              <w:t>V</w:t>
            </w:r>
            <w:r w:rsidRPr="004B2702">
              <w:rPr>
                <w:rFonts w:cs="Calibri"/>
                <w:bCs/>
              </w:rPr>
              <w:t> </w:t>
            </w:r>
            <w:r w:rsidRPr="000204B6">
              <w:rPr>
                <w:rFonts w:cs="Calibri"/>
                <w:bCs/>
              </w:rPr>
              <w:t>analýze sa zohľadňuje časová hodnota peňazí prostredníctvom diskontovan</w:t>
            </w:r>
            <w:r w:rsidR="004215E6">
              <w:rPr>
                <w:rFonts w:cs="Calibri"/>
                <w:bCs/>
              </w:rPr>
              <w:t>ia</w:t>
            </w:r>
            <w:r w:rsidRPr="000204B6">
              <w:rPr>
                <w:rFonts w:cs="Calibri"/>
                <w:bCs/>
              </w:rPr>
              <w:t xml:space="preserve"> hodnôt. Pri diskontovaní sa používa tzv. diskontná sadzba. Pre účely výpočtu je v</w:t>
            </w:r>
            <w:r w:rsidRPr="004B2702">
              <w:rPr>
                <w:rFonts w:cs="Calibri"/>
                <w:bCs/>
              </w:rPr>
              <w:t> </w:t>
            </w:r>
            <w:r w:rsidRPr="000204B6">
              <w:rPr>
                <w:rFonts w:cs="Calibri"/>
                <w:bCs/>
              </w:rPr>
              <w:t>záväznom formulári finančnej analýzy, prednastavená diskontná sadzba vo výške 4 %, ktorú žiadateľ nemôže zmeniť.</w:t>
            </w:r>
          </w:p>
          <w:p w14:paraId="27E8A0C1" w14:textId="77777777" w:rsidR="00CA32E4" w:rsidRPr="00466F14" w:rsidRDefault="00CA32E4" w:rsidP="00CA32E4">
            <w:pPr>
              <w:spacing w:before="120" w:after="120"/>
              <w:jc w:val="both"/>
              <w:rPr>
                <w:rFonts w:cs="Calibri"/>
                <w:b/>
              </w:rPr>
            </w:pPr>
            <w:r w:rsidRPr="00466F14">
              <w:rPr>
                <w:rFonts w:cs="Calibri"/>
                <w:b/>
              </w:rPr>
              <w:t>Všetky údaje potrebné pre výpočet výsledku finančnej analýzy projektu sa uvádzajú len za projekt (nie za žiadateľa).</w:t>
            </w:r>
            <w:r w:rsidR="004215E6">
              <w:rPr>
                <w:rFonts w:cs="Calibri"/>
                <w:b/>
              </w:rPr>
              <w:t xml:space="preserve"> Uvádzajú sa náklady a výnosy priamo súvisiace s projektom, t.j. také, ktoré by bez realizácie projektu nevznikali.</w:t>
            </w:r>
          </w:p>
          <w:p w14:paraId="226BD2D9" w14:textId="77777777" w:rsidR="00CA32E4" w:rsidRPr="00466F14" w:rsidRDefault="00CA32E4" w:rsidP="00A93ACE">
            <w:pPr>
              <w:tabs>
                <w:tab w:val="left" w:pos="1260"/>
              </w:tabs>
              <w:adjustRightInd w:val="0"/>
              <w:spacing w:before="120" w:after="120"/>
              <w:textAlignment w:val="baseline"/>
              <w:rPr>
                <w:rFonts w:cs="Calibri"/>
                <w:b/>
                <w:color w:val="000000"/>
                <w:lang w:eastAsia="x-none"/>
              </w:rPr>
            </w:pPr>
            <w:r w:rsidRPr="00466F14">
              <w:rPr>
                <w:rFonts w:cs="Calibri"/>
                <w:b/>
                <w:color w:val="000000"/>
                <w:lang w:eastAsia="x-none"/>
              </w:rPr>
              <w:t>Všeobecné pokyny k vyplneniu tabuľky finančnej analýzy:</w:t>
            </w:r>
          </w:p>
          <w:p w14:paraId="1D84944B" w14:textId="77777777" w:rsidR="00CA32E4" w:rsidRPr="00466F14" w:rsidRDefault="00CA32E4" w:rsidP="00CA32E4">
            <w:pPr>
              <w:tabs>
                <w:tab w:val="left" w:pos="1260"/>
              </w:tabs>
              <w:adjustRightInd w:val="0"/>
              <w:spacing w:before="120" w:after="120"/>
              <w:jc w:val="both"/>
              <w:textAlignment w:val="baseline"/>
              <w:rPr>
                <w:rFonts w:cs="Calibri"/>
                <w:color w:val="000000"/>
                <w:lang w:eastAsia="x-none"/>
              </w:rPr>
            </w:pPr>
            <w:r w:rsidRPr="00466F14">
              <w:rPr>
                <w:rFonts w:cs="Calibri"/>
                <w:color w:val="000000"/>
                <w:lang w:eastAsia="x-none"/>
              </w:rPr>
              <w:t>Finančná analýza je pripravená v MS Excel a výsledok finančnej analýzy je počítaný automaticky na základe údajov, ktoré zadáva žiadateľ do príslušných častí finančnej analýzy.</w:t>
            </w:r>
          </w:p>
          <w:p w14:paraId="0239C356" w14:textId="77777777" w:rsidR="00CA32E4" w:rsidRPr="00466F14" w:rsidRDefault="00CA32E4" w:rsidP="00A93ACE">
            <w:pPr>
              <w:tabs>
                <w:tab w:val="left" w:pos="1260"/>
              </w:tabs>
              <w:adjustRightInd w:val="0"/>
              <w:spacing w:before="120" w:after="120"/>
              <w:textAlignment w:val="baseline"/>
              <w:rPr>
                <w:rFonts w:cs="Calibri"/>
                <w:color w:val="000000"/>
                <w:lang w:eastAsia="x-none"/>
              </w:rPr>
            </w:pPr>
            <w:r w:rsidRPr="00466F14">
              <w:rPr>
                <w:rFonts w:cs="Calibri"/>
                <w:color w:val="000000"/>
                <w:lang w:eastAsia="x-none"/>
              </w:rPr>
              <w:t>Pre prehľadnosť sú jednotlivé časti finančnej analýzy farebne rozlíšené nasledovne:</w:t>
            </w:r>
          </w:p>
          <w:tbl>
            <w:tblPr>
              <w:tblW w:w="7255" w:type="dxa"/>
              <w:tblInd w:w="53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630"/>
              <w:gridCol w:w="5625"/>
            </w:tblGrid>
            <w:tr w:rsidR="00CA32E4" w:rsidRPr="00466F14" w14:paraId="1A1A79D5" w14:textId="77777777" w:rsidTr="00A93ACE">
              <w:trPr>
                <w:trHeight w:val="218"/>
              </w:trPr>
              <w:tc>
                <w:tcPr>
                  <w:tcW w:w="1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D0775A8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5625" w:type="dxa"/>
                  <w:noWrap/>
                  <w:vAlign w:val="bottom"/>
                  <w:hideMark/>
                </w:tcPr>
                <w:p w14:paraId="2239AFD0" w14:textId="77777777" w:rsidR="00CA32E4" w:rsidRPr="00466F14" w:rsidRDefault="00CA32E4" w:rsidP="00A93ACE">
                  <w:pPr>
                    <w:rPr>
                      <w:rFonts w:cs="Calibri"/>
                      <w:color w:val="000000"/>
                    </w:rPr>
                  </w:pPr>
                  <w:r w:rsidRPr="00466F14">
                    <w:rPr>
                      <w:rFonts w:cs="Calibri"/>
                      <w:color w:val="000000"/>
                    </w:rPr>
                    <w:t xml:space="preserve">vypĺňa </w:t>
                  </w:r>
                  <w:r w:rsidRPr="00466F14">
                    <w:rPr>
                      <w:rFonts w:cs="Calibri"/>
                      <w:b/>
                      <w:color w:val="000000"/>
                    </w:rPr>
                    <w:t>žiadateľ</w:t>
                  </w:r>
                  <w:r w:rsidRPr="00466F14">
                    <w:rPr>
                      <w:rFonts w:cs="Calibri"/>
                      <w:color w:val="000000"/>
                    </w:rPr>
                    <w:t xml:space="preserve"> </w:t>
                  </w:r>
                </w:p>
              </w:tc>
            </w:tr>
            <w:tr w:rsidR="00CA32E4" w:rsidRPr="00466F14" w14:paraId="4F07DAE2" w14:textId="77777777" w:rsidTr="00A93ACE">
              <w:trPr>
                <w:trHeight w:val="248"/>
              </w:trPr>
              <w:tc>
                <w:tcPr>
                  <w:tcW w:w="163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99CCFF"/>
                  <w:noWrap/>
                  <w:vAlign w:val="bottom"/>
                  <w:hideMark/>
                </w:tcPr>
                <w:p w14:paraId="04C0ADDC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5625" w:type="dxa"/>
                  <w:noWrap/>
                  <w:vAlign w:val="bottom"/>
                  <w:hideMark/>
                </w:tcPr>
                <w:p w14:paraId="6EDA7D5A" w14:textId="77777777" w:rsidR="00CA32E4" w:rsidRPr="00466F14" w:rsidRDefault="00CA32E4" w:rsidP="00A93ACE">
                  <w:pPr>
                    <w:rPr>
                      <w:rFonts w:cs="Calibri"/>
                      <w:color w:val="000000"/>
                    </w:rPr>
                  </w:pPr>
                  <w:r w:rsidRPr="00466F14">
                    <w:rPr>
                      <w:rFonts w:cs="Calibri"/>
                      <w:color w:val="000000"/>
                    </w:rPr>
                    <w:t xml:space="preserve">sa počítajú </w:t>
                  </w:r>
                  <w:r w:rsidRPr="00466F14">
                    <w:rPr>
                      <w:rFonts w:cs="Calibri"/>
                      <w:b/>
                      <w:color w:val="000000"/>
                    </w:rPr>
                    <w:t>automaticky</w:t>
                  </w:r>
                </w:p>
              </w:tc>
            </w:tr>
            <w:tr w:rsidR="00CA32E4" w:rsidRPr="00466F14" w14:paraId="6CB05B6F" w14:textId="77777777" w:rsidTr="00A93ACE">
              <w:trPr>
                <w:trHeight w:val="280"/>
              </w:trPr>
              <w:tc>
                <w:tcPr>
                  <w:tcW w:w="163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7B64ED3C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5625" w:type="dxa"/>
                  <w:noWrap/>
                  <w:vAlign w:val="bottom"/>
                  <w:hideMark/>
                </w:tcPr>
                <w:p w14:paraId="69EE0E88" w14:textId="77777777" w:rsidR="00CA32E4" w:rsidRPr="00466F14" w:rsidRDefault="00CA32E4" w:rsidP="00A93ACE">
                  <w:pPr>
                    <w:rPr>
                      <w:rFonts w:cs="Calibri"/>
                      <w:color w:val="000000"/>
                    </w:rPr>
                  </w:pPr>
                  <w:r w:rsidRPr="00466F14">
                    <w:rPr>
                      <w:rFonts w:cs="Calibri"/>
                      <w:b/>
                      <w:color w:val="000000"/>
                    </w:rPr>
                    <w:t>výsledok</w:t>
                  </w:r>
                  <w:r w:rsidRPr="00466F14">
                    <w:rPr>
                      <w:rFonts w:cs="Calibri"/>
                      <w:color w:val="000000"/>
                    </w:rPr>
                    <w:t xml:space="preserve">, počíta sa </w:t>
                  </w:r>
                  <w:r w:rsidRPr="00466F14">
                    <w:rPr>
                      <w:rFonts w:cs="Calibri"/>
                      <w:b/>
                      <w:color w:val="000000"/>
                    </w:rPr>
                    <w:t>automaticky</w:t>
                  </w:r>
                </w:p>
              </w:tc>
            </w:tr>
          </w:tbl>
          <w:p w14:paraId="44B09DF8" w14:textId="77777777" w:rsidR="00CA32E4" w:rsidRPr="00466F14" w:rsidRDefault="00CA32E4" w:rsidP="00CA32E4">
            <w:pPr>
              <w:tabs>
                <w:tab w:val="left" w:pos="1260"/>
              </w:tabs>
              <w:adjustRightInd w:val="0"/>
              <w:spacing w:before="120" w:after="120"/>
              <w:jc w:val="both"/>
              <w:textAlignment w:val="baseline"/>
              <w:rPr>
                <w:rFonts w:cs="Calibri"/>
                <w:lang w:eastAsia="x-none"/>
              </w:rPr>
            </w:pPr>
            <w:r w:rsidRPr="00466F14">
              <w:rPr>
                <w:rFonts w:cs="Calibri"/>
                <w:color w:val="000000"/>
                <w:lang w:eastAsia="x-none"/>
              </w:rPr>
              <w:t xml:space="preserve">V prvom kroku žiadateľ vyplní rok, v ktorom sa projekt má začať realizovať, a to v súlade s plánovaným začiatkom realizácie projektu, ktorý uviedol vo formulári ŽoPr. Rok začiatku realizácie projektu vyplní do bunky </w:t>
            </w:r>
            <w:r w:rsidR="000E69F3" w:rsidRPr="00466F14">
              <w:rPr>
                <w:rFonts w:cs="Calibri"/>
                <w:color w:val="000000"/>
                <w:lang w:eastAsia="x-none"/>
              </w:rPr>
              <w:t>C12</w:t>
            </w:r>
            <w:r w:rsidRPr="00466F14">
              <w:rPr>
                <w:rFonts w:cs="Calibri"/>
                <w:color w:val="000000"/>
                <w:lang w:eastAsia="x-none"/>
              </w:rPr>
              <w:t xml:space="preserve">. Následne zvolí sadzbu dane z príjmov príslušnú pre žiadateľa (19% - fyzické osoby, resp. 21% - právnické osoby) v zmysle zákona o dani z príjmov. Formulár finančnej analýzy umožňuje žiadateľovi zvoliť iba jednu sadzbu dane. </w:t>
            </w:r>
            <w:r w:rsidRPr="00466F14">
              <w:rPr>
                <w:rFonts w:cs="Calibri"/>
                <w:lang w:eastAsia="x-none"/>
              </w:rPr>
              <w:t>Do tabuľky vypĺňa žiadateľ údaje na základe odborného odhadu (výnosy a náklady) a v súlade s podrobným rozpočtom projektu (investičné náklady) a vypĺňa údaje iba do polí tých príslušných rokov, ktoré predstavujú ekonomickú životnosť obstarávanej investície.</w:t>
            </w:r>
          </w:p>
          <w:p w14:paraId="46A91B9E" w14:textId="77777777" w:rsidR="00CA32E4" w:rsidRPr="00466F14" w:rsidRDefault="00CA32E4" w:rsidP="00A93ACE">
            <w:pPr>
              <w:tabs>
                <w:tab w:val="left" w:pos="1260"/>
              </w:tabs>
              <w:spacing w:before="120" w:after="120"/>
              <w:rPr>
                <w:rFonts w:cs="Calibri"/>
                <w:b/>
                <w:color w:val="000000"/>
                <w:lang w:eastAsia="x-none"/>
              </w:rPr>
            </w:pPr>
            <w:r w:rsidRPr="00466F14">
              <w:rPr>
                <w:rFonts w:cs="Calibri"/>
                <w:b/>
                <w:lang w:eastAsia="x-none"/>
              </w:rPr>
              <w:t xml:space="preserve">Výpočet výšky </w:t>
            </w:r>
            <w:r w:rsidR="00E71F44">
              <w:rPr>
                <w:rFonts w:cs="Calibri"/>
                <w:b/>
                <w:lang w:eastAsia="x-none"/>
              </w:rPr>
              <w:t xml:space="preserve">Čistej súčasnej hodnoty - </w:t>
            </w:r>
            <w:r w:rsidRPr="00466F14">
              <w:rPr>
                <w:rFonts w:cs="Calibri"/>
                <w:b/>
                <w:lang w:eastAsia="x-none"/>
              </w:rPr>
              <w:t>ČSH</w:t>
            </w:r>
          </w:p>
          <w:p w14:paraId="60956526" w14:textId="77777777" w:rsidR="00E71F44" w:rsidRDefault="00E71F44" w:rsidP="00972BD8">
            <w:pPr>
              <w:tabs>
                <w:tab w:val="left" w:pos="1260"/>
              </w:tabs>
              <w:adjustRightInd w:val="0"/>
              <w:spacing w:before="120" w:after="120"/>
              <w:jc w:val="both"/>
              <w:textAlignment w:val="baseline"/>
              <w:rPr>
                <w:rFonts w:cs="Calibri"/>
                <w:color w:val="000000"/>
                <w:lang w:eastAsia="x-none"/>
              </w:rPr>
            </w:pPr>
            <w:r>
              <w:rPr>
                <w:rFonts w:cs="Calibri"/>
                <w:color w:val="000000"/>
                <w:lang w:eastAsia="x-none"/>
              </w:rPr>
              <w:t>ČSH predstavuje rozdiel medzi súčasnou hodnotou CASH-FLOW a súčasnou hodnotou investičných nákladov. Vyčísluje sa v hodnotách EUR. Pokiaľ je väčšia ako 0 EUR je projekt ako investícia zisková.</w:t>
            </w:r>
          </w:p>
          <w:p w14:paraId="5E563A18" w14:textId="77777777" w:rsidR="00CA32E4" w:rsidRPr="00466F14" w:rsidRDefault="00CA32E4" w:rsidP="00972BD8">
            <w:pPr>
              <w:tabs>
                <w:tab w:val="left" w:pos="1260"/>
              </w:tabs>
              <w:adjustRightInd w:val="0"/>
              <w:spacing w:before="120" w:after="120"/>
              <w:jc w:val="both"/>
              <w:textAlignment w:val="baseline"/>
              <w:rPr>
                <w:rFonts w:cs="Calibri"/>
                <w:color w:val="000000"/>
                <w:lang w:eastAsia="x-none"/>
              </w:rPr>
            </w:pPr>
            <w:r w:rsidRPr="00466F14">
              <w:rPr>
                <w:rFonts w:cs="Calibri"/>
                <w:color w:val="000000"/>
                <w:lang w:eastAsia="x-none"/>
              </w:rPr>
              <w:lastRenderedPageBreak/>
              <w:t xml:space="preserve">Za účelom správneho posúdenia </w:t>
            </w:r>
            <w:r w:rsidR="00081803" w:rsidRPr="00466F14">
              <w:rPr>
                <w:rFonts w:cs="Calibri"/>
                <w:color w:val="000000"/>
                <w:lang w:eastAsia="x-none"/>
              </w:rPr>
              <w:t>je potrebné zistiť hodnoty</w:t>
            </w:r>
            <w:r w:rsidRPr="00466F14">
              <w:rPr>
                <w:rFonts w:cs="Calibri"/>
                <w:color w:val="000000"/>
                <w:lang w:eastAsia="x-none"/>
              </w:rPr>
              <w:t xml:space="preserve"> za celé obdobie ekonomickej životnosti kumulatívne.</w:t>
            </w:r>
          </w:p>
          <w:p w14:paraId="2CFF9C03" w14:textId="77777777" w:rsidR="00CA32E4" w:rsidRPr="00466F14" w:rsidRDefault="00CA32E4" w:rsidP="00A93ACE">
            <w:pPr>
              <w:tabs>
                <w:tab w:val="left" w:pos="1260"/>
              </w:tabs>
              <w:adjustRightInd w:val="0"/>
              <w:spacing w:before="120" w:after="120"/>
              <w:textAlignment w:val="baseline"/>
              <w:rPr>
                <w:rFonts w:cs="Calibri"/>
                <w:b/>
                <w:color w:val="000000"/>
                <w:lang w:eastAsia="x-none"/>
              </w:rPr>
            </w:pPr>
            <w:r w:rsidRPr="00466F14">
              <w:rPr>
                <w:rFonts w:cs="Calibri"/>
                <w:b/>
                <w:color w:val="000000"/>
                <w:lang w:eastAsia="x-none"/>
              </w:rPr>
              <w:t>Výpočet miery výnosovosti</w:t>
            </w:r>
          </w:p>
          <w:p w14:paraId="6510EB24" w14:textId="77777777" w:rsidR="00CA32E4" w:rsidRDefault="00CA32E4" w:rsidP="00972BD8">
            <w:pPr>
              <w:tabs>
                <w:tab w:val="left" w:pos="1260"/>
              </w:tabs>
              <w:adjustRightInd w:val="0"/>
              <w:spacing w:before="120" w:after="120"/>
              <w:jc w:val="both"/>
              <w:textAlignment w:val="baseline"/>
              <w:rPr>
                <w:rFonts w:cs="Calibri"/>
                <w:b/>
                <w:color w:val="000000"/>
                <w:lang w:eastAsia="x-none"/>
              </w:rPr>
            </w:pPr>
            <w:r w:rsidRPr="00466F14">
              <w:rPr>
                <w:rFonts w:cs="Calibri"/>
                <w:color w:val="000000"/>
                <w:lang w:eastAsia="x-none"/>
              </w:rPr>
              <w:t xml:space="preserve">Miera výnosovosti sa počíta v percentách a uvádza, o koľko prevýšil čistý CASH-FLOW projektu samotnú hodnotu investície. </w:t>
            </w:r>
            <w:r w:rsidRPr="00466F14">
              <w:rPr>
                <w:rFonts w:cs="Calibri"/>
                <w:b/>
                <w:color w:val="000000"/>
                <w:lang w:eastAsia="x-none"/>
              </w:rPr>
              <w:t>Miera</w:t>
            </w:r>
            <w:r w:rsidR="00972BD8" w:rsidRPr="00466F14">
              <w:rPr>
                <w:rFonts w:cs="Calibri"/>
                <w:b/>
                <w:color w:val="000000"/>
                <w:lang w:eastAsia="x-none"/>
              </w:rPr>
              <w:t> </w:t>
            </w:r>
            <w:r w:rsidRPr="00466F14">
              <w:rPr>
                <w:rFonts w:cs="Calibri"/>
                <w:b/>
                <w:color w:val="000000"/>
                <w:lang w:eastAsia="x-none"/>
              </w:rPr>
              <w:t>výnosovosti by mala byť rovná alebo vyššia ako 1 (100%).</w:t>
            </w:r>
          </w:p>
          <w:p w14:paraId="5519ABEE" w14:textId="77777777" w:rsidR="00E71F44" w:rsidRPr="00466F14" w:rsidRDefault="00E71F44" w:rsidP="00E71F44">
            <w:pPr>
              <w:tabs>
                <w:tab w:val="left" w:pos="1260"/>
              </w:tabs>
              <w:adjustRightInd w:val="0"/>
              <w:spacing w:before="120" w:after="120"/>
              <w:textAlignment w:val="baseline"/>
              <w:rPr>
                <w:rFonts w:cs="Calibri"/>
                <w:color w:val="000000"/>
                <w:lang w:eastAsia="x-none"/>
              </w:rPr>
            </w:pPr>
            <w:r w:rsidRPr="00466F14">
              <w:rPr>
                <w:rFonts w:cs="Calibri"/>
                <w:color w:val="000000"/>
                <w:lang w:eastAsia="x-none"/>
              </w:rPr>
              <w:t>Za účelom správneho posúdenia miery výnosovosti je potrebné zistiť hodnotu za celé obdobie ekonomickej životnosti kumulatívne.</w:t>
            </w:r>
          </w:p>
          <w:p w14:paraId="54E599DC" w14:textId="77777777" w:rsidR="004B2702" w:rsidRDefault="00E71F44" w:rsidP="00972BD8">
            <w:pPr>
              <w:tabs>
                <w:tab w:val="left" w:pos="1260"/>
              </w:tabs>
              <w:adjustRightInd w:val="0"/>
              <w:spacing w:before="120" w:after="120"/>
              <w:jc w:val="both"/>
              <w:textAlignment w:val="baseline"/>
              <w:rPr>
                <w:rFonts w:cs="Calibri"/>
                <w:b/>
                <w:color w:val="000000"/>
                <w:lang w:eastAsia="x-none"/>
              </w:rPr>
            </w:pPr>
            <w:r>
              <w:rPr>
                <w:rFonts w:cs="Calibri"/>
                <w:b/>
                <w:color w:val="000000"/>
                <w:lang w:eastAsia="x-none"/>
              </w:rPr>
              <w:t>Finančná udržateľnosť prevádzky</w:t>
            </w:r>
          </w:p>
          <w:p w14:paraId="074C62F1" w14:textId="77777777" w:rsidR="00E71F44" w:rsidRPr="00FB078D" w:rsidRDefault="00E71F44" w:rsidP="00E71F44">
            <w:pPr>
              <w:spacing w:before="120" w:after="120"/>
              <w:jc w:val="both"/>
              <w:rPr>
                <w:rFonts w:cs="Calibri"/>
              </w:rPr>
            </w:pPr>
            <w:r w:rsidRPr="00FB078D">
              <w:rPr>
                <w:rFonts w:cs="Calibri"/>
              </w:rPr>
              <w:t>Projekt považuje za udržateľný, pokiaľ projekt vygeneruje aspoň toľko príjmov, že pokryje bežné prevádzkové výdavky činnosti súvisiace s prevádzkou projektu. Tento údaj sa nachádza na riadku č. 33 finančnej analýzy označený ako „súčasná hodnota CASH-FLOW KUMULATÍVNE“.</w:t>
            </w:r>
          </w:p>
          <w:p w14:paraId="187C7F1C" w14:textId="77777777" w:rsidR="00E71F44" w:rsidRPr="00FB078D" w:rsidRDefault="00E71F44" w:rsidP="00E71F44">
            <w:pPr>
              <w:spacing w:before="120" w:after="120"/>
              <w:jc w:val="both"/>
              <w:rPr>
                <w:rFonts w:cs="Calibri"/>
              </w:rPr>
            </w:pPr>
            <w:r w:rsidRPr="00FB078D">
              <w:rPr>
                <w:rFonts w:cs="Calibri"/>
              </w:rPr>
              <w:t>Pokiaľ projekt generuje kladné hodnoty kumulatívneho CASH-FLOW (s výnimkou prvého roku, kedy je z dôvodu rozbehu investície prípustná aj záporná hodnota), považuje sa projekt za udržateľný.</w:t>
            </w:r>
          </w:p>
          <w:p w14:paraId="7B251A8D" w14:textId="77777777" w:rsidR="00CA32E4" w:rsidRPr="00466F14" w:rsidRDefault="00CA32E4" w:rsidP="00A93ACE">
            <w:pPr>
              <w:tabs>
                <w:tab w:val="left" w:pos="1260"/>
              </w:tabs>
              <w:adjustRightInd w:val="0"/>
              <w:spacing w:before="120" w:after="120"/>
              <w:textAlignment w:val="baseline"/>
              <w:rPr>
                <w:rFonts w:cs="Calibri"/>
                <w:b/>
                <w:color w:val="000000"/>
                <w:lang w:eastAsia="x-none"/>
              </w:rPr>
            </w:pPr>
            <w:r w:rsidRPr="00466F14">
              <w:rPr>
                <w:rFonts w:cs="Calibri"/>
                <w:b/>
                <w:color w:val="000000"/>
                <w:lang w:eastAsia="x-none"/>
              </w:rPr>
              <w:t>Výpočet nákladov</w:t>
            </w:r>
          </w:p>
          <w:p w14:paraId="59789B11" w14:textId="77777777" w:rsidR="00CA32E4" w:rsidRPr="00466F14" w:rsidRDefault="00CA32E4" w:rsidP="00972BD8">
            <w:pPr>
              <w:tabs>
                <w:tab w:val="left" w:pos="1260"/>
              </w:tabs>
              <w:adjustRightInd w:val="0"/>
              <w:spacing w:before="120" w:after="120"/>
              <w:jc w:val="both"/>
              <w:textAlignment w:val="baseline"/>
              <w:rPr>
                <w:rFonts w:cs="Calibri"/>
                <w:color w:val="000000"/>
                <w:lang w:eastAsia="x-none"/>
              </w:rPr>
            </w:pPr>
            <w:r w:rsidRPr="00466F14">
              <w:rPr>
                <w:rFonts w:cs="Calibri"/>
                <w:color w:val="000000"/>
                <w:lang w:eastAsia="x-none"/>
              </w:rPr>
              <w:t>V súvislosti s realizáciou projekt vznikajú žiadateľovi/prijímateľovi viaceré typy nákladov, ktoré sa delia podľa oprávnenosti a typu:</w:t>
            </w:r>
          </w:p>
          <w:p w14:paraId="02E1C128" w14:textId="77777777" w:rsidR="00CA32E4" w:rsidRPr="00466F14" w:rsidRDefault="00CA32E4" w:rsidP="00A93ACE">
            <w:pPr>
              <w:tabs>
                <w:tab w:val="left" w:pos="1260"/>
              </w:tabs>
              <w:adjustRightInd w:val="0"/>
              <w:spacing w:before="120" w:after="120"/>
              <w:textAlignment w:val="baseline"/>
              <w:rPr>
                <w:rFonts w:cs="Calibri"/>
                <w:color w:val="000000"/>
                <w:lang w:eastAsia="x-none"/>
              </w:rPr>
            </w:pPr>
            <w:r w:rsidRPr="00466F14">
              <w:rPr>
                <w:rFonts w:cs="Calibri"/>
                <w:color w:val="000000"/>
                <w:lang w:eastAsia="x-none"/>
              </w:rPr>
              <w:t>Delenie podľa oprávnenosti:</w:t>
            </w:r>
          </w:p>
          <w:p w14:paraId="29BBD72D" w14:textId="77777777" w:rsidR="00CA32E4" w:rsidRPr="00466F14" w:rsidRDefault="00CA32E4" w:rsidP="00A93ACE">
            <w:pPr>
              <w:tabs>
                <w:tab w:val="left" w:pos="1260"/>
              </w:tabs>
              <w:adjustRightInd w:val="0"/>
              <w:textAlignment w:val="baseline"/>
              <w:rPr>
                <w:rFonts w:cs="Calibri"/>
                <w:color w:val="000000"/>
                <w:lang w:eastAsia="x-none"/>
              </w:rPr>
            </w:pPr>
            <w:r w:rsidRPr="00466F14">
              <w:rPr>
                <w:rFonts w:cs="Calibri"/>
                <w:color w:val="000000"/>
                <w:lang w:eastAsia="x-none"/>
              </w:rPr>
              <w:t>- oprávnené,</w:t>
            </w:r>
          </w:p>
          <w:p w14:paraId="263AA34E" w14:textId="77777777" w:rsidR="00CA32E4" w:rsidRPr="00466F14" w:rsidRDefault="00CA32E4" w:rsidP="00A93ACE">
            <w:pPr>
              <w:tabs>
                <w:tab w:val="left" w:pos="1260"/>
              </w:tabs>
              <w:adjustRightInd w:val="0"/>
              <w:textAlignment w:val="baseline"/>
              <w:rPr>
                <w:rFonts w:cs="Calibri"/>
                <w:color w:val="000000"/>
                <w:lang w:eastAsia="x-none"/>
              </w:rPr>
            </w:pPr>
            <w:r w:rsidRPr="00466F14">
              <w:rPr>
                <w:rFonts w:cs="Calibri"/>
                <w:color w:val="000000"/>
                <w:lang w:eastAsia="x-none"/>
              </w:rPr>
              <w:t>- neoprávnené.</w:t>
            </w:r>
          </w:p>
          <w:p w14:paraId="3297BC88" w14:textId="77777777" w:rsidR="00CA32E4" w:rsidRPr="00466F14" w:rsidRDefault="00CA32E4" w:rsidP="00A93ACE">
            <w:pPr>
              <w:tabs>
                <w:tab w:val="left" w:pos="1260"/>
              </w:tabs>
              <w:adjustRightInd w:val="0"/>
              <w:spacing w:before="120" w:after="120"/>
              <w:textAlignment w:val="baseline"/>
              <w:rPr>
                <w:rFonts w:cs="Calibri"/>
                <w:color w:val="000000"/>
                <w:lang w:eastAsia="x-none"/>
              </w:rPr>
            </w:pPr>
            <w:r w:rsidRPr="00466F14">
              <w:rPr>
                <w:rFonts w:cs="Calibri"/>
                <w:color w:val="000000"/>
                <w:lang w:eastAsia="x-none"/>
              </w:rPr>
              <w:t>Delenie podľa typu:</w:t>
            </w:r>
          </w:p>
          <w:p w14:paraId="0228750B" w14:textId="77777777" w:rsidR="00CA32E4" w:rsidRPr="00466F14" w:rsidRDefault="00CA32E4" w:rsidP="00A93ACE">
            <w:pPr>
              <w:tabs>
                <w:tab w:val="left" w:pos="1260"/>
              </w:tabs>
              <w:adjustRightInd w:val="0"/>
              <w:textAlignment w:val="baseline"/>
              <w:rPr>
                <w:rFonts w:cs="Calibri"/>
                <w:color w:val="000000"/>
                <w:lang w:eastAsia="x-none"/>
              </w:rPr>
            </w:pPr>
            <w:r w:rsidRPr="00466F14">
              <w:rPr>
                <w:rFonts w:cs="Calibri"/>
                <w:color w:val="000000"/>
                <w:lang w:eastAsia="x-none"/>
              </w:rPr>
              <w:t>- investičné,</w:t>
            </w:r>
          </w:p>
          <w:p w14:paraId="651ECCFC" w14:textId="77777777" w:rsidR="00CA32E4" w:rsidRPr="00466F14" w:rsidRDefault="00CA32E4" w:rsidP="00A93ACE">
            <w:pPr>
              <w:tabs>
                <w:tab w:val="left" w:pos="1260"/>
              </w:tabs>
              <w:adjustRightInd w:val="0"/>
              <w:textAlignment w:val="baseline"/>
              <w:rPr>
                <w:rFonts w:cs="Calibri"/>
                <w:color w:val="000000"/>
                <w:lang w:eastAsia="x-none"/>
              </w:rPr>
            </w:pPr>
            <w:r w:rsidRPr="00466F14">
              <w:rPr>
                <w:rFonts w:cs="Calibri"/>
                <w:color w:val="000000"/>
                <w:lang w:eastAsia="x-none"/>
              </w:rPr>
              <w:t>- prevádzkové.</w:t>
            </w:r>
          </w:p>
          <w:p w14:paraId="69AABCE8" w14:textId="77777777" w:rsidR="00CA32E4" w:rsidRPr="00466F14" w:rsidRDefault="00CA32E4" w:rsidP="00972BD8">
            <w:pPr>
              <w:tabs>
                <w:tab w:val="left" w:pos="1260"/>
              </w:tabs>
              <w:adjustRightInd w:val="0"/>
              <w:spacing w:before="120" w:after="120"/>
              <w:jc w:val="both"/>
              <w:textAlignment w:val="baseline"/>
              <w:rPr>
                <w:rFonts w:cs="Calibri"/>
                <w:color w:val="000000"/>
                <w:lang w:eastAsia="x-none"/>
              </w:rPr>
            </w:pPr>
            <w:r w:rsidRPr="00466F14">
              <w:rPr>
                <w:rFonts w:cs="Calibri"/>
                <w:color w:val="000000"/>
                <w:lang w:eastAsia="x-none"/>
              </w:rPr>
              <w:t>Keďže do projektu vstupujú všetky náklady a analýza v zmysle tejto finančnej analýzy nerobí rozdiel medzi oprávnenými a neoprávnenými nákladmi, je potrebné do analýzy zahrnúť aj oprávnené aj neoprávnené náklady. Do analýzy vstupujú všetky investičné náklady, nielen tie, ktoré vznikajú počas doby realizácie projektu v zmysle ŽoP</w:t>
            </w:r>
            <w:r w:rsidR="00972BD8" w:rsidRPr="00466F14">
              <w:rPr>
                <w:rFonts w:cs="Calibri"/>
                <w:color w:val="000000"/>
                <w:lang w:eastAsia="x-none"/>
              </w:rPr>
              <w:t>r</w:t>
            </w:r>
            <w:r w:rsidRPr="00466F14">
              <w:rPr>
                <w:rFonts w:cs="Calibri"/>
                <w:color w:val="000000"/>
                <w:lang w:eastAsia="x-none"/>
              </w:rPr>
              <w:t xml:space="preserve">/zmluvy o poskytnutí </w:t>
            </w:r>
            <w:r w:rsidR="00972BD8" w:rsidRPr="00466F14">
              <w:rPr>
                <w:rFonts w:cs="Calibri"/>
                <w:color w:val="000000"/>
                <w:lang w:eastAsia="x-none"/>
              </w:rPr>
              <w:t>príspevku</w:t>
            </w:r>
            <w:r w:rsidRPr="00466F14">
              <w:rPr>
                <w:rFonts w:cs="Calibri"/>
                <w:color w:val="000000"/>
                <w:lang w:eastAsia="x-none"/>
              </w:rPr>
              <w:t>, ale počas celého sledovaného obdobia (napr.</w:t>
            </w:r>
            <w:r w:rsidR="00972BD8" w:rsidRPr="00466F14">
              <w:rPr>
                <w:rFonts w:cs="Calibri"/>
                <w:color w:val="000000"/>
                <w:lang w:eastAsia="x-none"/>
              </w:rPr>
              <w:t> </w:t>
            </w:r>
            <w:r w:rsidRPr="00466F14">
              <w:rPr>
                <w:rFonts w:cs="Calibri"/>
                <w:color w:val="000000"/>
                <w:lang w:eastAsia="x-none"/>
              </w:rPr>
              <w:t>investičné výdavky vyvolané prvotnou investíciou a pod.).</w:t>
            </w:r>
          </w:p>
          <w:p w14:paraId="561E0D8F" w14:textId="77777777" w:rsidR="00CA32E4" w:rsidRPr="00466F14" w:rsidRDefault="004215E6" w:rsidP="00972BD8">
            <w:pPr>
              <w:tabs>
                <w:tab w:val="left" w:pos="1260"/>
              </w:tabs>
              <w:adjustRightInd w:val="0"/>
              <w:spacing w:before="120" w:after="120"/>
              <w:jc w:val="both"/>
              <w:textAlignment w:val="baseline"/>
              <w:rPr>
                <w:rFonts w:cs="Calibri"/>
                <w:color w:val="000000"/>
                <w:lang w:eastAsia="x-none"/>
              </w:rPr>
            </w:pPr>
            <w:r>
              <w:rPr>
                <w:rFonts w:cs="Calibri"/>
                <w:color w:val="000000"/>
                <w:lang w:eastAsia="x-none"/>
              </w:rPr>
              <w:t>V</w:t>
            </w:r>
            <w:r w:rsidR="00CA32E4" w:rsidRPr="00466F14">
              <w:rPr>
                <w:rFonts w:cs="Calibri"/>
                <w:color w:val="000000"/>
                <w:lang w:eastAsia="x-none"/>
              </w:rPr>
              <w:t xml:space="preserve"> prípade žiadateľa, ktorý nie je platcom DPH, vstupuje do </w:t>
            </w:r>
            <w:r>
              <w:rPr>
                <w:rFonts w:cs="Calibri"/>
                <w:color w:val="000000"/>
                <w:lang w:eastAsia="x-none"/>
              </w:rPr>
              <w:t>finančnej analýzy položka vrátane hodntoy DPH</w:t>
            </w:r>
            <w:r w:rsidR="00CA32E4" w:rsidRPr="00466F14">
              <w:rPr>
                <w:rFonts w:cs="Calibri"/>
                <w:color w:val="000000"/>
                <w:lang w:eastAsia="x-none"/>
              </w:rPr>
              <w:t xml:space="preserve">. V prípade platcu DPH sa </w:t>
            </w:r>
            <w:r>
              <w:rPr>
                <w:rFonts w:cs="Calibri"/>
                <w:color w:val="000000"/>
                <w:lang w:eastAsia="x-none"/>
              </w:rPr>
              <w:t>DPH v analýzy nezohľadňuje (položky sa uvádzajú v hodnote bez DPH)</w:t>
            </w:r>
            <w:r w:rsidR="00CA32E4" w:rsidRPr="00466F14">
              <w:rPr>
                <w:rFonts w:cs="Calibri"/>
                <w:color w:val="000000"/>
                <w:lang w:eastAsia="x-none"/>
              </w:rPr>
              <w:t>.</w:t>
            </w:r>
          </w:p>
          <w:p w14:paraId="59FB1BC3" w14:textId="77777777" w:rsidR="00CA32E4" w:rsidRPr="00466F14" w:rsidRDefault="00CA32E4" w:rsidP="00972BD8">
            <w:pPr>
              <w:tabs>
                <w:tab w:val="left" w:pos="1260"/>
              </w:tabs>
              <w:adjustRightInd w:val="0"/>
              <w:spacing w:before="120" w:after="120"/>
              <w:jc w:val="both"/>
              <w:textAlignment w:val="baseline"/>
              <w:rPr>
                <w:rFonts w:cs="Calibri"/>
                <w:lang w:eastAsia="x-none"/>
              </w:rPr>
            </w:pPr>
            <w:r w:rsidRPr="00466F14">
              <w:rPr>
                <w:rFonts w:cs="Calibri"/>
                <w:lang w:eastAsia="x-none"/>
              </w:rPr>
              <w:lastRenderedPageBreak/>
              <w:t>Žiadateľ vo finančnej analýze nezohľadňuje nárast cien v dôsledku inflácie. Všetky vstupné údaje (ako napr. výška miezd, ceny materiálu, energií, výstupov projektu) uvádza žiadateľ v stálych cenách. Údaje sa uvádzajú v tisícoch EUR zaokrúhlené na jedno desatinné miesto matematicky.</w:t>
            </w:r>
          </w:p>
          <w:p w14:paraId="1164E880" w14:textId="77777777" w:rsidR="00CA32E4" w:rsidRPr="00466F14" w:rsidRDefault="00CA32E4" w:rsidP="00A93ACE">
            <w:pPr>
              <w:tabs>
                <w:tab w:val="left" w:pos="1260"/>
              </w:tabs>
              <w:adjustRightInd w:val="0"/>
              <w:spacing w:before="120" w:after="120"/>
              <w:ind w:left="465"/>
              <w:textAlignment w:val="baseline"/>
              <w:rPr>
                <w:rFonts w:cs="Calibri"/>
                <w:color w:val="000000"/>
                <w:lang w:eastAsia="x-none"/>
              </w:rPr>
            </w:pPr>
            <w:r w:rsidRPr="00466F14">
              <w:rPr>
                <w:rFonts w:cs="Calibri"/>
                <w:b/>
                <w:color w:val="000000"/>
                <w:lang w:eastAsia="x-none"/>
              </w:rPr>
              <w:t>Tabuľka č. I. Investičné náklady</w:t>
            </w:r>
            <w:r w:rsidRPr="00466F14">
              <w:rPr>
                <w:rFonts w:cs="Calibri"/>
                <w:color w:val="000000"/>
                <w:lang w:eastAsia="x-none"/>
              </w:rPr>
              <w:t xml:space="preserve"> (uvádza sa celková obstarávacia cena majetku)</w:t>
            </w:r>
          </w:p>
          <w:tbl>
            <w:tblPr>
              <w:tblW w:w="9449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15"/>
              <w:gridCol w:w="7289"/>
              <w:gridCol w:w="349"/>
              <w:gridCol w:w="349"/>
              <w:gridCol w:w="349"/>
              <w:gridCol w:w="349"/>
              <w:gridCol w:w="349"/>
            </w:tblGrid>
            <w:tr w:rsidR="00CA32E4" w:rsidRPr="00466F14" w14:paraId="340C09D4" w14:textId="77777777" w:rsidTr="00A93ACE">
              <w:trPr>
                <w:trHeight w:val="313"/>
                <w:jc w:val="center"/>
              </w:trPr>
              <w:tc>
                <w:tcPr>
                  <w:tcW w:w="405" w:type="dxa"/>
                  <w:tcBorders>
                    <w:top w:val="single" w:sz="4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noWrap/>
                  <w:vAlign w:val="center"/>
                </w:tcPr>
                <w:p w14:paraId="6738361D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7104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noWrap/>
                  <w:vAlign w:val="center"/>
                </w:tcPr>
                <w:p w14:paraId="7280D88A" w14:textId="77777777"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  <w:r w:rsidRPr="00466F14">
                    <w:rPr>
                      <w:rFonts w:cs="Calibri"/>
                      <w:bCs/>
                    </w:rPr>
                    <w:t>Rok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noWrap/>
                  <w:vAlign w:val="center"/>
                </w:tcPr>
                <w:p w14:paraId="54001673" w14:textId="77777777"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  <w:r w:rsidRPr="00466F14">
                    <w:rPr>
                      <w:rFonts w:cs="Calibri"/>
                      <w:bCs/>
                    </w:rPr>
                    <w:t>1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noWrap/>
                  <w:vAlign w:val="center"/>
                </w:tcPr>
                <w:p w14:paraId="226A1E68" w14:textId="77777777"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  <w:r w:rsidRPr="00466F14">
                    <w:rPr>
                      <w:rFonts w:cs="Calibri"/>
                      <w:bCs/>
                    </w:rPr>
                    <w:t>2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noWrap/>
                  <w:vAlign w:val="center"/>
                </w:tcPr>
                <w:p w14:paraId="5C1D5372" w14:textId="77777777"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  <w:r w:rsidRPr="00466F14">
                    <w:rPr>
                      <w:rFonts w:cs="Calibri"/>
                      <w:bCs/>
                    </w:rPr>
                    <w:t>3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vAlign w:val="center"/>
                </w:tcPr>
                <w:p w14:paraId="6C172A2F" w14:textId="77777777"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  <w:r w:rsidRPr="00466F14">
                    <w:rPr>
                      <w:rFonts w:cs="Calibri"/>
                      <w:bCs/>
                    </w:rPr>
                    <w:t>4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C0C0C0"/>
                  <w:noWrap/>
                  <w:vAlign w:val="center"/>
                </w:tcPr>
                <w:p w14:paraId="4FBA2AE2" w14:textId="77777777"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  <w:r w:rsidRPr="00466F14">
                    <w:rPr>
                      <w:rFonts w:cs="Calibri"/>
                      <w:bCs/>
                    </w:rPr>
                    <w:t>...</w:t>
                  </w:r>
                </w:p>
              </w:tc>
            </w:tr>
            <w:tr w:rsidR="00CA32E4" w:rsidRPr="00466F14" w14:paraId="052D9A22" w14:textId="77777777" w:rsidTr="00A93ACE">
              <w:trPr>
                <w:trHeight w:val="233"/>
                <w:jc w:val="center"/>
              </w:trPr>
              <w:tc>
                <w:tcPr>
                  <w:tcW w:w="405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noWrap/>
                  <w:vAlign w:val="center"/>
                </w:tcPr>
                <w:p w14:paraId="4CE1C8CE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710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noWrap/>
                  <w:vAlign w:val="center"/>
                </w:tcPr>
                <w:p w14:paraId="0CE168EC" w14:textId="77777777"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  <w:r w:rsidRPr="00466F14">
                    <w:rPr>
                      <w:rFonts w:cs="Calibri"/>
                      <w:bCs/>
                    </w:rPr>
                    <w:t>Investičné náklady v tis. EUR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noWrap/>
                  <w:vAlign w:val="center"/>
                </w:tcPr>
                <w:p w14:paraId="3E82D04B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noWrap/>
                  <w:vAlign w:val="center"/>
                </w:tcPr>
                <w:p w14:paraId="3B7DADAE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noWrap/>
                  <w:vAlign w:val="center"/>
                </w:tcPr>
                <w:p w14:paraId="5F7CBD48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vAlign w:val="center"/>
                </w:tcPr>
                <w:p w14:paraId="4F766186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C0C0C0"/>
                  <w:noWrap/>
                  <w:vAlign w:val="center"/>
                </w:tcPr>
                <w:p w14:paraId="0B8840E0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</w:tr>
            <w:tr w:rsidR="00CA32E4" w:rsidRPr="00466F14" w14:paraId="1129040B" w14:textId="77777777" w:rsidTr="00A93ACE">
              <w:trPr>
                <w:trHeight w:val="313"/>
                <w:jc w:val="center"/>
              </w:trPr>
              <w:tc>
                <w:tcPr>
                  <w:tcW w:w="405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14:paraId="417ECC24" w14:textId="77777777" w:rsidR="00CA32E4" w:rsidRPr="00466F14" w:rsidRDefault="00CA32E4" w:rsidP="00972BD8">
                  <w:pPr>
                    <w:jc w:val="both"/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1</w:t>
                  </w:r>
                </w:p>
              </w:tc>
              <w:tc>
                <w:tcPr>
                  <w:tcW w:w="710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14:paraId="386A46FD" w14:textId="77777777" w:rsidR="00CA32E4" w:rsidRPr="00466F14" w:rsidRDefault="00CA32E4" w:rsidP="00972BD8">
                  <w:pPr>
                    <w:jc w:val="both"/>
                    <w:rPr>
                      <w:rFonts w:cs="Calibri"/>
                      <w:i/>
                    </w:rPr>
                  </w:pPr>
                  <w:r w:rsidRPr="00466F14">
                    <w:rPr>
                      <w:rFonts w:cs="Calibri"/>
                    </w:rPr>
                    <w:t xml:space="preserve">Pozemky </w:t>
                  </w:r>
                  <w:r w:rsidRPr="00466F14">
                    <w:rPr>
                      <w:rFonts w:cs="Calibri"/>
                      <w:color w:val="FF0000"/>
                    </w:rPr>
                    <w:t xml:space="preserve">– </w:t>
                  </w:r>
                  <w:r w:rsidRPr="00466F14">
                    <w:rPr>
                      <w:rFonts w:cs="Calibri"/>
                      <w:i/>
                      <w:color w:val="FF0000"/>
                      <w:lang w:eastAsia="x-none"/>
                    </w:rPr>
                    <w:t>náklady na nákup pozemkov v roku, kedy boli vynaložené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14:paraId="60321D71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14:paraId="7DA06777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14:paraId="0DAE4442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717D4D8C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F14EF30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</w:tr>
            <w:tr w:rsidR="00CA32E4" w:rsidRPr="00466F14" w14:paraId="66BA13EB" w14:textId="77777777" w:rsidTr="00A93ACE">
              <w:trPr>
                <w:trHeight w:val="313"/>
                <w:jc w:val="center"/>
              </w:trPr>
              <w:tc>
                <w:tcPr>
                  <w:tcW w:w="405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14:paraId="6D8CDA5B" w14:textId="77777777" w:rsidR="00CA32E4" w:rsidRPr="00466F14" w:rsidRDefault="00CA32E4" w:rsidP="00972BD8">
                  <w:pPr>
                    <w:jc w:val="both"/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2</w:t>
                  </w:r>
                </w:p>
              </w:tc>
              <w:tc>
                <w:tcPr>
                  <w:tcW w:w="710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14:paraId="4FA1D662" w14:textId="77777777" w:rsidR="00CA32E4" w:rsidRPr="00466F14" w:rsidRDefault="00CA32E4" w:rsidP="00972BD8">
                  <w:pPr>
                    <w:jc w:val="both"/>
                    <w:rPr>
                      <w:rFonts w:cs="Calibri"/>
                      <w:i/>
                      <w:color w:val="FF0000"/>
                    </w:rPr>
                  </w:pPr>
                  <w:r w:rsidRPr="00466F14">
                    <w:rPr>
                      <w:rFonts w:cs="Calibri"/>
                    </w:rPr>
                    <w:t xml:space="preserve">Budovy a stavby </w:t>
                  </w:r>
                  <w:r w:rsidRPr="00466F14">
                    <w:rPr>
                      <w:rFonts w:cs="Calibri"/>
                      <w:i/>
                      <w:color w:val="FF0000"/>
                    </w:rPr>
                    <w:t>– náklady na nákup, výstavbu, rekonštrukciu budov v roku, kedy boli vynaložené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14:paraId="0EAA5B3A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14:paraId="387A6995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14:paraId="4B3144BB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3C269E57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095325E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</w:tr>
            <w:tr w:rsidR="00CA32E4" w:rsidRPr="00466F14" w14:paraId="0C2B7F53" w14:textId="77777777" w:rsidTr="00A93ACE">
              <w:trPr>
                <w:trHeight w:val="313"/>
                <w:jc w:val="center"/>
              </w:trPr>
              <w:tc>
                <w:tcPr>
                  <w:tcW w:w="405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14:paraId="0B9AFB10" w14:textId="77777777" w:rsidR="00CA32E4" w:rsidRPr="00466F14" w:rsidRDefault="00CA32E4" w:rsidP="00972BD8">
                  <w:pPr>
                    <w:jc w:val="both"/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3</w:t>
                  </w:r>
                </w:p>
              </w:tc>
              <w:tc>
                <w:tcPr>
                  <w:tcW w:w="710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14:paraId="539E3C60" w14:textId="77777777" w:rsidR="00CA32E4" w:rsidRPr="00466F14" w:rsidRDefault="00CA32E4" w:rsidP="00972BD8">
                  <w:pPr>
                    <w:jc w:val="both"/>
                    <w:rPr>
                      <w:rFonts w:cs="Calibri"/>
                      <w:i/>
                      <w:color w:val="FF0000"/>
                    </w:rPr>
                  </w:pPr>
                  <w:r w:rsidRPr="00466F14">
                    <w:rPr>
                      <w:rFonts w:cs="Calibri"/>
                    </w:rPr>
                    <w:t xml:space="preserve">Nová technológia </w:t>
                  </w:r>
                  <w:r w:rsidRPr="00466F14">
                    <w:rPr>
                      <w:rFonts w:cs="Calibri"/>
                      <w:i/>
                      <w:color w:val="FF0000"/>
                    </w:rPr>
                    <w:t>– náklady na nákup technológie (nie opravy, údržba a zhodnotenie) v roku, kedy boli vynaložené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14:paraId="787F051D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14:paraId="3BF42C5C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14:paraId="2156A4F5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14031530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5507F2B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</w:tr>
            <w:tr w:rsidR="00CA32E4" w:rsidRPr="00466F14" w14:paraId="5AE65541" w14:textId="77777777" w:rsidTr="00A93ACE">
              <w:trPr>
                <w:trHeight w:val="313"/>
                <w:jc w:val="center"/>
              </w:trPr>
              <w:tc>
                <w:tcPr>
                  <w:tcW w:w="405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14:paraId="7BC03970" w14:textId="77777777" w:rsidR="00CA32E4" w:rsidRPr="00466F14" w:rsidRDefault="00CA32E4" w:rsidP="00972BD8">
                  <w:pPr>
                    <w:jc w:val="both"/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4</w:t>
                  </w:r>
                </w:p>
              </w:tc>
              <w:tc>
                <w:tcPr>
                  <w:tcW w:w="710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14:paraId="186876ED" w14:textId="77777777" w:rsidR="00CA32E4" w:rsidRPr="00466F14" w:rsidRDefault="00CA32E4" w:rsidP="00972BD8">
                  <w:pPr>
                    <w:jc w:val="both"/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Použitá technológia</w:t>
                  </w:r>
                  <w:r w:rsidRPr="00466F14">
                    <w:rPr>
                      <w:rFonts w:cs="Calibri"/>
                      <w:i/>
                      <w:color w:val="FF0000"/>
                    </w:rPr>
                    <w:t xml:space="preserve"> </w:t>
                  </w:r>
                  <w:r w:rsidRPr="00466F14">
                    <w:rPr>
                      <w:rFonts w:cs="Calibri"/>
                      <w:i/>
                      <w:color w:val="FF0000"/>
                      <w:lang w:eastAsia="x-none"/>
                    </w:rPr>
                    <w:t>– náklady na nákup použitej technológie (nie opravy, údržba a zhodnotenie) v roku, kedy boli vynaložené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14:paraId="7AA711AD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14:paraId="765E00CC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14:paraId="0F518221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44F9F4BE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42F052D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</w:tr>
            <w:tr w:rsidR="00CA32E4" w:rsidRPr="00466F14" w14:paraId="12DCA564" w14:textId="77777777" w:rsidTr="00A93ACE">
              <w:trPr>
                <w:trHeight w:val="207"/>
                <w:jc w:val="center"/>
              </w:trPr>
              <w:tc>
                <w:tcPr>
                  <w:tcW w:w="405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14:paraId="51618A82" w14:textId="77777777" w:rsidR="00CA32E4" w:rsidRPr="00466F14" w:rsidRDefault="00CA32E4" w:rsidP="00972BD8">
                  <w:pPr>
                    <w:jc w:val="both"/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5</w:t>
                  </w:r>
                </w:p>
              </w:tc>
              <w:tc>
                <w:tcPr>
                  <w:tcW w:w="710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14:paraId="260B8CA6" w14:textId="77777777" w:rsidR="00CA32E4" w:rsidRPr="00466F14" w:rsidRDefault="00CA32E4" w:rsidP="00972BD8">
                  <w:pPr>
                    <w:jc w:val="both"/>
                    <w:rPr>
                      <w:rFonts w:cs="Calibri"/>
                      <w:i/>
                      <w:color w:val="FF0000"/>
                      <w:lang w:eastAsia="x-none"/>
                    </w:rPr>
                  </w:pPr>
                  <w:r w:rsidRPr="00466F14">
                    <w:rPr>
                      <w:rFonts w:cs="Calibri"/>
                    </w:rPr>
                    <w:t xml:space="preserve">Mimoriadna údržba </w:t>
                  </w:r>
                  <w:r w:rsidRPr="00466F14">
                    <w:rPr>
                      <w:rFonts w:cs="Calibri"/>
                      <w:i/>
                      <w:color w:val="FF0000"/>
                      <w:lang w:eastAsia="x-none"/>
                    </w:rPr>
                    <w:t>– náklady na mimoriadnu údržbu novej a použitej technológie. Ide o investičný náklad, t.j. nahradenie častí po životnosti, nie o bežné opravy.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14:paraId="241F739B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14:paraId="65A2B6BB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14:paraId="2E491155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442AA4D9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302F0CD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</w:tr>
            <w:tr w:rsidR="00CA32E4" w:rsidRPr="00466F14" w14:paraId="1091FAEE" w14:textId="77777777" w:rsidTr="00A93ACE">
              <w:trPr>
                <w:trHeight w:val="313"/>
                <w:jc w:val="center"/>
              </w:trPr>
              <w:tc>
                <w:tcPr>
                  <w:tcW w:w="405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center"/>
                </w:tcPr>
                <w:p w14:paraId="35C1BAA8" w14:textId="77777777" w:rsidR="00CA32E4" w:rsidRPr="00466F14" w:rsidRDefault="00CA32E4" w:rsidP="00972BD8">
                  <w:pPr>
                    <w:jc w:val="both"/>
                    <w:rPr>
                      <w:rFonts w:cs="Calibri"/>
                    </w:rPr>
                  </w:pPr>
                </w:p>
              </w:tc>
              <w:tc>
                <w:tcPr>
                  <w:tcW w:w="710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center"/>
                </w:tcPr>
                <w:p w14:paraId="642283E3" w14:textId="77777777" w:rsidR="00CA32E4" w:rsidRPr="00466F14" w:rsidRDefault="00CA32E4" w:rsidP="00972BD8">
                  <w:pPr>
                    <w:jc w:val="both"/>
                    <w:rPr>
                      <w:rFonts w:cs="Calibri"/>
                      <w:bCs/>
                    </w:rPr>
                  </w:pPr>
                  <w:r w:rsidRPr="00466F14">
                    <w:rPr>
                      <w:rFonts w:cs="Calibri"/>
                      <w:bCs/>
                    </w:rPr>
                    <w:t>Stále aktíva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center"/>
                </w:tcPr>
                <w:p w14:paraId="1B2A98E6" w14:textId="77777777"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center"/>
                </w:tcPr>
                <w:p w14:paraId="4C386594" w14:textId="77777777"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center"/>
                </w:tcPr>
                <w:p w14:paraId="2A9DB72F" w14:textId="77777777"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vAlign w:val="center"/>
                </w:tcPr>
                <w:p w14:paraId="7F89466F" w14:textId="77777777"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99CCFF"/>
                  <w:noWrap/>
                  <w:vAlign w:val="center"/>
                </w:tcPr>
                <w:p w14:paraId="506011A6" w14:textId="77777777"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</w:p>
              </w:tc>
            </w:tr>
            <w:tr w:rsidR="00CA32E4" w:rsidRPr="00466F14" w14:paraId="6B7E5551" w14:textId="77777777" w:rsidTr="00A93ACE">
              <w:trPr>
                <w:trHeight w:val="313"/>
                <w:jc w:val="center"/>
              </w:trPr>
              <w:tc>
                <w:tcPr>
                  <w:tcW w:w="405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14:paraId="4B5425F9" w14:textId="77777777" w:rsidR="00CA32E4" w:rsidRPr="00466F14" w:rsidRDefault="00CA32E4" w:rsidP="00972BD8">
                  <w:pPr>
                    <w:jc w:val="both"/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6</w:t>
                  </w:r>
                </w:p>
              </w:tc>
              <w:tc>
                <w:tcPr>
                  <w:tcW w:w="710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14:paraId="76418D0F" w14:textId="77777777" w:rsidR="00CA32E4" w:rsidRPr="00466F14" w:rsidRDefault="00CA32E4" w:rsidP="00972BD8">
                  <w:pPr>
                    <w:jc w:val="both"/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 xml:space="preserve">Licencie </w:t>
                  </w:r>
                  <w:r w:rsidRPr="00466F14">
                    <w:rPr>
                      <w:rFonts w:cs="Calibri"/>
                      <w:i/>
                      <w:color w:val="FF0000"/>
                      <w:lang w:eastAsia="x-none"/>
                    </w:rPr>
                    <w:t>– náklady na licencie a pod.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14:paraId="4BCD5CDA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14:paraId="20700052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14:paraId="03C91D90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557FD3A2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3E6E224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</w:tr>
            <w:tr w:rsidR="00CA32E4" w:rsidRPr="00466F14" w14:paraId="66F8623A" w14:textId="77777777" w:rsidTr="00A93ACE">
              <w:trPr>
                <w:trHeight w:val="313"/>
                <w:jc w:val="center"/>
              </w:trPr>
              <w:tc>
                <w:tcPr>
                  <w:tcW w:w="405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14:paraId="689C0740" w14:textId="77777777" w:rsidR="00CA32E4" w:rsidRPr="00466F14" w:rsidRDefault="00CA32E4" w:rsidP="00972BD8">
                  <w:pPr>
                    <w:jc w:val="both"/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7</w:t>
                  </w:r>
                </w:p>
              </w:tc>
              <w:tc>
                <w:tcPr>
                  <w:tcW w:w="710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14:paraId="44CF01C9" w14:textId="77777777" w:rsidR="00CA32E4" w:rsidRPr="00466F14" w:rsidRDefault="00CA32E4" w:rsidP="00972BD8">
                  <w:pPr>
                    <w:jc w:val="both"/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 xml:space="preserve">Patenty </w:t>
                  </w:r>
                  <w:r w:rsidRPr="00466F14">
                    <w:rPr>
                      <w:rFonts w:cs="Calibri"/>
                      <w:i/>
                      <w:color w:val="FF0000"/>
                    </w:rPr>
                    <w:t>–</w:t>
                  </w:r>
                  <w:r w:rsidRPr="00466F14">
                    <w:rPr>
                      <w:rFonts w:cs="Calibri"/>
                      <w:i/>
                      <w:color w:val="FF0000"/>
                      <w:lang w:eastAsia="x-none"/>
                    </w:rPr>
                    <w:t xml:space="preserve"> náklady na patenty a pod.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14:paraId="54844633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14:paraId="7185E59F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14:paraId="38C6EF76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42DD4E85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F1A1730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</w:tr>
            <w:tr w:rsidR="00CA32E4" w:rsidRPr="00466F14" w14:paraId="43417504" w14:textId="77777777" w:rsidTr="00A93ACE">
              <w:trPr>
                <w:trHeight w:val="313"/>
                <w:jc w:val="center"/>
              </w:trPr>
              <w:tc>
                <w:tcPr>
                  <w:tcW w:w="405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14:paraId="61DD4A72" w14:textId="77777777" w:rsidR="00CA32E4" w:rsidRPr="00466F14" w:rsidRDefault="00CA32E4" w:rsidP="00972BD8">
                  <w:pPr>
                    <w:jc w:val="both"/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8</w:t>
                  </w:r>
                </w:p>
              </w:tc>
              <w:tc>
                <w:tcPr>
                  <w:tcW w:w="710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14:paraId="017DEF87" w14:textId="77777777" w:rsidR="00CA32E4" w:rsidRPr="00466F14" w:rsidRDefault="00CA32E4" w:rsidP="00972BD8">
                  <w:pPr>
                    <w:jc w:val="both"/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 xml:space="preserve">Iné investičné náklady </w:t>
                  </w:r>
                  <w:r w:rsidRPr="00466F14">
                    <w:rPr>
                      <w:rFonts w:cs="Calibri"/>
                      <w:i/>
                      <w:color w:val="FF0000"/>
                    </w:rPr>
                    <w:t>–</w:t>
                  </w:r>
                  <w:r w:rsidRPr="00466F14">
                    <w:rPr>
                      <w:rFonts w:cs="Calibri"/>
                      <w:i/>
                      <w:color w:val="FF0000"/>
                      <w:lang w:eastAsia="x-none"/>
                    </w:rPr>
                    <w:t> iné investičné náklady, okrem vyššie uvedených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14:paraId="575AC809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14:paraId="50B8F1BD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14:paraId="621EB740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4F68F90D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92749A8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</w:tr>
            <w:tr w:rsidR="00CA32E4" w:rsidRPr="00466F14" w14:paraId="23211B56" w14:textId="77777777" w:rsidTr="00A93ACE">
              <w:trPr>
                <w:trHeight w:val="313"/>
                <w:jc w:val="center"/>
              </w:trPr>
              <w:tc>
                <w:tcPr>
                  <w:tcW w:w="405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center"/>
                </w:tcPr>
                <w:p w14:paraId="41330321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710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center"/>
                </w:tcPr>
                <w:p w14:paraId="5D0BD94F" w14:textId="77777777"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  <w:r w:rsidRPr="00466F14">
                    <w:rPr>
                      <w:rFonts w:cs="Calibri"/>
                      <w:bCs/>
                    </w:rPr>
                    <w:t>Náklady DNM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center"/>
                </w:tcPr>
                <w:p w14:paraId="2A9CA11D" w14:textId="77777777"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center"/>
                </w:tcPr>
                <w:p w14:paraId="55DDA136" w14:textId="77777777"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center"/>
                </w:tcPr>
                <w:p w14:paraId="327E7FFE" w14:textId="77777777"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vAlign w:val="center"/>
                </w:tcPr>
                <w:p w14:paraId="3A00F1EA" w14:textId="77777777"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99CCFF"/>
                  <w:noWrap/>
                  <w:vAlign w:val="center"/>
                </w:tcPr>
                <w:p w14:paraId="514D7227" w14:textId="77777777"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</w:p>
              </w:tc>
            </w:tr>
            <w:tr w:rsidR="00CA32E4" w:rsidRPr="00466F14" w14:paraId="1EDA2513" w14:textId="77777777" w:rsidTr="00A93ACE">
              <w:trPr>
                <w:trHeight w:val="313"/>
                <w:jc w:val="center"/>
              </w:trPr>
              <w:tc>
                <w:tcPr>
                  <w:tcW w:w="405" w:type="dxa"/>
                  <w:tcBorders>
                    <w:top w:val="single" w:sz="6" w:space="0" w:color="auto"/>
                    <w:left w:val="single" w:sz="4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center"/>
                </w:tcPr>
                <w:p w14:paraId="48226B90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7104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center"/>
                </w:tcPr>
                <w:p w14:paraId="6B854B6D" w14:textId="77777777"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  <w:r w:rsidRPr="00466F14">
                    <w:rPr>
                      <w:rFonts w:cs="Calibri"/>
                      <w:bCs/>
                    </w:rPr>
                    <w:t>Investičné náklady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center"/>
                </w:tcPr>
                <w:p w14:paraId="73AB85D0" w14:textId="77777777"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center"/>
                </w:tcPr>
                <w:p w14:paraId="16396816" w14:textId="77777777"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center"/>
                </w:tcPr>
                <w:p w14:paraId="335AE0A5" w14:textId="77777777"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99CCFF"/>
                  <w:vAlign w:val="center"/>
                </w:tcPr>
                <w:p w14:paraId="4068ECD0" w14:textId="77777777"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99CCFF"/>
                  <w:noWrap/>
                  <w:vAlign w:val="center"/>
                </w:tcPr>
                <w:p w14:paraId="1451BD5C" w14:textId="77777777"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</w:p>
              </w:tc>
            </w:tr>
          </w:tbl>
          <w:p w14:paraId="31CD1BA6" w14:textId="77777777" w:rsidR="00CA32E4" w:rsidRPr="00466F14" w:rsidRDefault="00CA32E4" w:rsidP="00972BD8">
            <w:pPr>
              <w:tabs>
                <w:tab w:val="left" w:pos="1260"/>
              </w:tabs>
              <w:spacing w:before="120" w:after="120"/>
              <w:jc w:val="both"/>
              <w:rPr>
                <w:rFonts w:cs="Calibri"/>
                <w:color w:val="000000"/>
                <w:u w:val="single"/>
                <w:lang w:eastAsia="x-none"/>
              </w:rPr>
            </w:pPr>
            <w:r w:rsidRPr="00466F14">
              <w:rPr>
                <w:rFonts w:cs="Calibri"/>
                <w:color w:val="000000"/>
                <w:lang w:eastAsia="x-none"/>
              </w:rPr>
              <w:t>Z povahy je sem možné zahrnúť objem prostriedkov na tzv. potrebu pracovného kapitálu, t.j. prostriedky, ktoré je potrebné zabezpečiť v priamej súvislosti s viazaním finančných zdrojov vo vyšších zásobách materiálu, ktoré je potrebné dodatočne vytvoriť a udržiavať v priamej súvislosti s investíciou. Tieto výdavky je potrebné zabezpečiť v rovnakom časovom období, ako je samotné vynaloženie prostriedkov na investíciu.</w:t>
            </w:r>
          </w:p>
          <w:p w14:paraId="24AA8FAA" w14:textId="77777777" w:rsidR="00CA32E4" w:rsidRPr="00466F14" w:rsidRDefault="00CA32E4" w:rsidP="00972BD8">
            <w:pPr>
              <w:tabs>
                <w:tab w:val="left" w:pos="1260"/>
              </w:tabs>
              <w:adjustRightInd w:val="0"/>
              <w:spacing w:before="120" w:after="120"/>
              <w:jc w:val="both"/>
              <w:textAlignment w:val="baseline"/>
              <w:rPr>
                <w:rFonts w:cs="Calibri"/>
                <w:color w:val="000000"/>
                <w:lang w:eastAsia="x-none"/>
              </w:rPr>
            </w:pPr>
            <w:r w:rsidRPr="00466F14">
              <w:rPr>
                <w:rFonts w:cs="Calibri"/>
                <w:color w:val="000000"/>
                <w:lang w:eastAsia="x-none"/>
              </w:rPr>
              <w:t>Pokiaľ má majetok zostatkovú hodnotu na konci sledovaného obdobia (napr. vyvolaná dodatočná investícia v priebehu realizácie projektu, ktorá nie je predmetom samotného projektu – rozpočtu projektu), potom sa v zmysle tejto finančnej analýzy uvedie zostatková hodnota takéhoto majetku v poslednom roku so znamienkom mínus.</w:t>
            </w:r>
          </w:p>
          <w:p w14:paraId="3E5636DD" w14:textId="77777777" w:rsidR="00CA32E4" w:rsidRPr="00466F14" w:rsidRDefault="00CA32E4" w:rsidP="00A93ACE">
            <w:pPr>
              <w:tabs>
                <w:tab w:val="left" w:pos="1260"/>
              </w:tabs>
              <w:adjustRightInd w:val="0"/>
              <w:spacing w:before="120" w:after="120"/>
              <w:ind w:left="607"/>
              <w:textAlignment w:val="baseline"/>
              <w:rPr>
                <w:rFonts w:cs="Calibri"/>
                <w:b/>
                <w:lang w:eastAsia="x-none"/>
              </w:rPr>
            </w:pPr>
            <w:r w:rsidRPr="00466F14">
              <w:rPr>
                <w:rFonts w:cs="Calibri"/>
                <w:b/>
                <w:lang w:eastAsia="x-none"/>
              </w:rPr>
              <w:t xml:space="preserve">Tabuľka č. II. Prevádzkové náklady </w:t>
            </w:r>
          </w:p>
          <w:tbl>
            <w:tblPr>
              <w:tblW w:w="9428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12"/>
              <w:gridCol w:w="7241"/>
              <w:gridCol w:w="355"/>
              <w:gridCol w:w="355"/>
              <w:gridCol w:w="355"/>
              <w:gridCol w:w="355"/>
              <w:gridCol w:w="355"/>
            </w:tblGrid>
            <w:tr w:rsidR="00CA32E4" w:rsidRPr="00466F14" w14:paraId="03DAC142" w14:textId="77777777" w:rsidTr="00A93ACE">
              <w:trPr>
                <w:trHeight w:val="255"/>
                <w:jc w:val="center"/>
              </w:trPr>
              <w:tc>
                <w:tcPr>
                  <w:tcW w:w="395" w:type="dxa"/>
                  <w:tcBorders>
                    <w:top w:val="single" w:sz="4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noWrap/>
                  <w:vAlign w:val="bottom"/>
                </w:tcPr>
                <w:p w14:paraId="0C83886A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lastRenderedPageBreak/>
                    <w:t> </w:t>
                  </w:r>
                </w:p>
              </w:tc>
              <w:tc>
                <w:tcPr>
                  <w:tcW w:w="6938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noWrap/>
                  <w:vAlign w:val="bottom"/>
                </w:tcPr>
                <w:p w14:paraId="2D1512F7" w14:textId="77777777"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  <w:r w:rsidRPr="00466F14">
                    <w:rPr>
                      <w:rFonts w:cs="Calibri"/>
                      <w:bCs/>
                    </w:rPr>
                    <w:t>Prevádzkové náklady v tis. EUR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noWrap/>
                  <w:vAlign w:val="bottom"/>
                </w:tcPr>
                <w:p w14:paraId="1C855A03" w14:textId="77777777"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  <w:r w:rsidRPr="00466F14">
                    <w:rPr>
                      <w:rFonts w:cs="Calibri"/>
                      <w:bCs/>
                    </w:rPr>
                    <w:t>1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noWrap/>
                  <w:vAlign w:val="bottom"/>
                </w:tcPr>
                <w:p w14:paraId="42DAD51E" w14:textId="77777777"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  <w:r w:rsidRPr="00466F14">
                    <w:rPr>
                      <w:rFonts w:cs="Calibri"/>
                      <w:bCs/>
                    </w:rPr>
                    <w:t>2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noWrap/>
                  <w:vAlign w:val="bottom"/>
                </w:tcPr>
                <w:p w14:paraId="602ECA4C" w14:textId="77777777"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  <w:r w:rsidRPr="00466F14">
                    <w:rPr>
                      <w:rFonts w:cs="Calibri"/>
                      <w:bCs/>
                    </w:rPr>
                    <w:t>3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vAlign w:val="bottom"/>
                </w:tcPr>
                <w:p w14:paraId="7E139CBF" w14:textId="77777777"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  <w:r w:rsidRPr="00466F14">
                    <w:rPr>
                      <w:rFonts w:cs="Calibri"/>
                      <w:bCs/>
                    </w:rPr>
                    <w:t xml:space="preserve"> 4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C0C0C0"/>
                  <w:noWrap/>
                  <w:vAlign w:val="bottom"/>
                </w:tcPr>
                <w:p w14:paraId="5171551B" w14:textId="77777777"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  <w:r w:rsidRPr="00466F14">
                    <w:rPr>
                      <w:rFonts w:cs="Calibri"/>
                      <w:bCs/>
                    </w:rPr>
                    <w:t>...</w:t>
                  </w:r>
                </w:p>
              </w:tc>
            </w:tr>
            <w:tr w:rsidR="00CA32E4" w:rsidRPr="00466F14" w14:paraId="0A39644A" w14:textId="77777777" w:rsidTr="00A93ACE">
              <w:trPr>
                <w:trHeight w:val="255"/>
                <w:jc w:val="center"/>
              </w:trPr>
              <w:tc>
                <w:tcPr>
                  <w:tcW w:w="395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14:paraId="7A34A949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9</w:t>
                  </w:r>
                </w:p>
              </w:tc>
              <w:tc>
                <w:tcPr>
                  <w:tcW w:w="69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14:paraId="514F4B15" w14:textId="77777777" w:rsidR="00CA32E4" w:rsidRPr="00466F14" w:rsidRDefault="00CA32E4" w:rsidP="00972BD8">
                  <w:pPr>
                    <w:jc w:val="both"/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Materiál</w:t>
                  </w:r>
                  <w:r w:rsidRPr="00466F14">
                    <w:rPr>
                      <w:rFonts w:cs="Calibri"/>
                      <w:lang w:eastAsia="x-none"/>
                    </w:rPr>
                    <w:t xml:space="preserve"> </w:t>
                  </w:r>
                  <w:r w:rsidRPr="00466F14">
                    <w:rPr>
                      <w:rFonts w:cs="Calibri"/>
                      <w:i/>
                      <w:color w:val="FF0000"/>
                      <w:lang w:eastAsia="x-none"/>
                    </w:rPr>
                    <w:t>– náklady na materiál, ktorý je potrebné obstarávať v súvislosti so zabezpečením prevádzky investičného majetku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14:paraId="6A003E51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14:paraId="26639387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14:paraId="551F5D4F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2F4B938A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167E7EF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</w:tr>
            <w:tr w:rsidR="00CA32E4" w:rsidRPr="00466F14" w14:paraId="023DDDD4" w14:textId="77777777" w:rsidTr="00A93ACE">
              <w:trPr>
                <w:trHeight w:val="255"/>
                <w:jc w:val="center"/>
              </w:trPr>
              <w:tc>
                <w:tcPr>
                  <w:tcW w:w="395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14:paraId="56C921A8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10</w:t>
                  </w:r>
                </w:p>
              </w:tc>
              <w:tc>
                <w:tcPr>
                  <w:tcW w:w="69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14:paraId="7D1D06E7" w14:textId="77777777" w:rsidR="00CA32E4" w:rsidRPr="00466F14" w:rsidRDefault="00CA32E4" w:rsidP="00972BD8">
                  <w:pPr>
                    <w:jc w:val="both"/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 xml:space="preserve">Obstaranie tovarov </w:t>
                  </w:r>
                  <w:r w:rsidRPr="00466F14">
                    <w:rPr>
                      <w:rFonts w:cs="Calibri"/>
                      <w:i/>
                      <w:color w:val="FF0000"/>
                    </w:rPr>
                    <w:t>–</w:t>
                  </w:r>
                  <w:r w:rsidRPr="00466F14">
                    <w:rPr>
                      <w:rFonts w:cs="Calibri"/>
                      <w:i/>
                      <w:color w:val="FF0000"/>
                      <w:lang w:eastAsia="x-none"/>
                    </w:rPr>
                    <w:t xml:space="preserve"> náklady na obstaranie tovarov. Pod tovarom sa rozumie tovar v zmysle účtovníctva, určený na ďalší predaj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14:paraId="5D9EBE68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14:paraId="2DFB8A9A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14:paraId="26010239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0FBF1B1A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17F787B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</w:tr>
            <w:tr w:rsidR="00CA32E4" w:rsidRPr="00466F14" w14:paraId="72E03468" w14:textId="77777777" w:rsidTr="00A93ACE">
              <w:trPr>
                <w:trHeight w:val="255"/>
                <w:jc w:val="center"/>
              </w:trPr>
              <w:tc>
                <w:tcPr>
                  <w:tcW w:w="395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14:paraId="1A73CB03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11</w:t>
                  </w:r>
                </w:p>
              </w:tc>
              <w:tc>
                <w:tcPr>
                  <w:tcW w:w="69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14:paraId="673FE005" w14:textId="77777777" w:rsidR="00CA32E4" w:rsidRPr="00466F14" w:rsidRDefault="00CA32E4" w:rsidP="00972BD8">
                  <w:pPr>
                    <w:tabs>
                      <w:tab w:val="left" w:pos="1260"/>
                    </w:tabs>
                    <w:spacing w:before="60" w:after="60"/>
                    <w:jc w:val="both"/>
                    <w:rPr>
                      <w:rFonts w:cs="Calibri"/>
                      <w:i/>
                      <w:color w:val="FF0000"/>
                      <w:u w:val="single"/>
                      <w:lang w:eastAsia="x-none"/>
                    </w:rPr>
                  </w:pPr>
                  <w:r w:rsidRPr="00466F14">
                    <w:rPr>
                      <w:rFonts w:cs="Calibri"/>
                    </w:rPr>
                    <w:t xml:space="preserve">Osobné náklady </w:t>
                  </w:r>
                  <w:r w:rsidRPr="00466F14">
                    <w:rPr>
                      <w:rFonts w:cs="Calibri"/>
                      <w:i/>
                      <w:color w:val="FF0000"/>
                    </w:rPr>
                    <w:t>–</w:t>
                  </w:r>
                  <w:r w:rsidRPr="00466F14">
                    <w:rPr>
                      <w:rFonts w:cs="Calibri"/>
                      <w:i/>
                      <w:color w:val="FF0000"/>
                      <w:lang w:eastAsia="x-none"/>
                    </w:rPr>
                    <w:t> náklady na zamestnancov a zmluvy uzatvorené podľa zákonníka práce. Ide o celkovú cenu prace – t.j. hrubá mzda a odvody za zamestnancov,</w:t>
                  </w:r>
                  <w:r w:rsidRPr="00466F14">
                    <w:rPr>
                      <w:rFonts w:cs="Calibri"/>
                      <w:i/>
                      <w:color w:val="FF0000"/>
                    </w:rPr>
                    <w:t xml:space="preserve"> ktorí vykonávajú práce súvisiace s realizovanou investíciou (napr. obsluha zariadenia).</w:t>
                  </w:r>
                </w:p>
                <w:p w14:paraId="18821DEC" w14:textId="77777777" w:rsidR="00CA32E4" w:rsidRPr="00466F14" w:rsidRDefault="00CA32E4" w:rsidP="00972BD8">
                  <w:pPr>
                    <w:jc w:val="both"/>
                    <w:rPr>
                      <w:rFonts w:cs="Calibri"/>
                    </w:rPr>
                  </w:pPr>
                  <w:r w:rsidRPr="00466F14">
                    <w:rPr>
                      <w:rFonts w:cs="Calibri"/>
                      <w:i/>
                      <w:color w:val="FF0000"/>
                      <w:lang w:eastAsia="x-none"/>
                    </w:rPr>
                    <w:t>Pokiaľ bola práca dodaná na základe inej zmluvy ako podľa Zákonníka práce (napr. zmluva o dielo so živnostníkom), vstupuje do analýzy v </w:t>
                  </w:r>
                  <w:r w:rsidRPr="00466F14">
                    <w:rPr>
                      <w:rFonts w:cs="Calibri"/>
                      <w:b/>
                      <w:i/>
                      <w:color w:val="FF0000"/>
                      <w:lang w:eastAsia="x-none"/>
                    </w:rPr>
                    <w:t>riadku č. 12 Služby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14:paraId="52C2B51C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14:paraId="12AACCDD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14:paraId="3D81FE05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3EFAE773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A8DF441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</w:tr>
            <w:tr w:rsidR="00CA32E4" w:rsidRPr="00466F14" w14:paraId="27BDF796" w14:textId="77777777" w:rsidTr="00A93ACE">
              <w:trPr>
                <w:trHeight w:val="255"/>
                <w:jc w:val="center"/>
              </w:trPr>
              <w:tc>
                <w:tcPr>
                  <w:tcW w:w="395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14:paraId="1E476EF9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12</w:t>
                  </w:r>
                </w:p>
              </w:tc>
              <w:tc>
                <w:tcPr>
                  <w:tcW w:w="69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14:paraId="3578FD3B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 xml:space="preserve">Služby </w:t>
                  </w:r>
                  <w:r w:rsidRPr="00466F14">
                    <w:rPr>
                      <w:rFonts w:cs="Calibri"/>
                      <w:i/>
                      <w:color w:val="FF0000"/>
                    </w:rPr>
                    <w:t>– n</w:t>
                  </w:r>
                  <w:r w:rsidRPr="00466F14">
                    <w:rPr>
                      <w:rFonts w:cs="Calibri"/>
                      <w:i/>
                      <w:color w:val="FF0000"/>
                      <w:lang w:eastAsia="x-none"/>
                    </w:rPr>
                    <w:t>áklady na externé služby súvisiace s  investíciou (+bankové poplatky)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14:paraId="7D9791CD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14:paraId="3AC16FB7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14:paraId="29E79E44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35AF67ED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532C50B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</w:tr>
            <w:tr w:rsidR="00CA32E4" w:rsidRPr="00466F14" w14:paraId="03844084" w14:textId="77777777" w:rsidTr="00A93ACE">
              <w:trPr>
                <w:trHeight w:val="255"/>
                <w:jc w:val="center"/>
              </w:trPr>
              <w:tc>
                <w:tcPr>
                  <w:tcW w:w="395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14:paraId="3DCFFEFF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13</w:t>
                  </w:r>
                </w:p>
              </w:tc>
              <w:tc>
                <w:tcPr>
                  <w:tcW w:w="69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14:paraId="6F765DBE" w14:textId="77777777" w:rsidR="00CA32E4" w:rsidRPr="00466F14" w:rsidRDefault="00CA32E4" w:rsidP="00972BD8">
                  <w:pPr>
                    <w:jc w:val="both"/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 xml:space="preserve">Energie </w:t>
                  </w:r>
                  <w:r w:rsidRPr="00466F14">
                    <w:rPr>
                      <w:rFonts w:cs="Calibri"/>
                      <w:i/>
                      <w:color w:val="FF0000"/>
                    </w:rPr>
                    <w:t xml:space="preserve">– </w:t>
                  </w:r>
                  <w:r w:rsidRPr="00466F14">
                    <w:rPr>
                      <w:rFonts w:cs="Calibri"/>
                      <w:i/>
                      <w:color w:val="FF0000"/>
                      <w:lang w:eastAsia="x-none"/>
                    </w:rPr>
                    <w:t>náklady na energie. Ide o náklady na dodatočné energie, ktorých potreba bola vyvolaná investíciou – t.j. napr. energie na prevádzku obstaraných strojov, prístrojov, zariadení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14:paraId="2AF72B73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14:paraId="674AA421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14:paraId="35877F86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2A3402FC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8634614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</w:tr>
            <w:tr w:rsidR="00CA32E4" w:rsidRPr="00466F14" w14:paraId="60FA9666" w14:textId="77777777" w:rsidTr="00A93ACE">
              <w:trPr>
                <w:trHeight w:val="255"/>
                <w:jc w:val="center"/>
              </w:trPr>
              <w:tc>
                <w:tcPr>
                  <w:tcW w:w="395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14:paraId="03ABB3DD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14</w:t>
                  </w:r>
                </w:p>
              </w:tc>
              <w:tc>
                <w:tcPr>
                  <w:tcW w:w="69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14:paraId="6D1FE9B1" w14:textId="77777777" w:rsidR="00CA32E4" w:rsidRPr="00466F14" w:rsidRDefault="00CA32E4" w:rsidP="00972BD8">
                  <w:pPr>
                    <w:jc w:val="both"/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 xml:space="preserve">Údržba </w:t>
                  </w:r>
                  <w:r w:rsidRPr="00466F14">
                    <w:rPr>
                      <w:rFonts w:cs="Calibri"/>
                      <w:i/>
                      <w:color w:val="FF0000"/>
                    </w:rPr>
                    <w:t xml:space="preserve">– </w:t>
                  </w:r>
                  <w:r w:rsidRPr="00466F14">
                    <w:rPr>
                      <w:rFonts w:cs="Calibri"/>
                      <w:i/>
                      <w:color w:val="FF0000"/>
                      <w:lang w:eastAsia="x-none"/>
                    </w:rPr>
                    <w:t>náklady na údržbu – nie nákup nového majetku alebo jeho zhodnotenie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14:paraId="7C552548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14:paraId="69843044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14:paraId="0F3C9D50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236BBC2A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71E5046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</w:tr>
            <w:tr w:rsidR="00CA32E4" w:rsidRPr="00466F14" w14:paraId="50E58DA7" w14:textId="77777777" w:rsidTr="00A93ACE">
              <w:trPr>
                <w:trHeight w:val="255"/>
                <w:jc w:val="center"/>
              </w:trPr>
              <w:tc>
                <w:tcPr>
                  <w:tcW w:w="395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14:paraId="0868A265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15</w:t>
                  </w:r>
                </w:p>
              </w:tc>
              <w:tc>
                <w:tcPr>
                  <w:tcW w:w="69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14:paraId="312AC047" w14:textId="77777777" w:rsidR="00CA32E4" w:rsidRPr="00466F14" w:rsidRDefault="00CA32E4" w:rsidP="00972BD8">
                  <w:pPr>
                    <w:jc w:val="both"/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 xml:space="preserve">Úroky </w:t>
                  </w:r>
                  <w:r w:rsidRPr="00466F14">
                    <w:rPr>
                      <w:rFonts w:cs="Calibri"/>
                      <w:i/>
                      <w:color w:val="FF0000"/>
                    </w:rPr>
                    <w:t>–</w:t>
                  </w:r>
                  <w:r w:rsidRPr="00466F14">
                    <w:rPr>
                      <w:rFonts w:cs="Calibri"/>
                      <w:i/>
                      <w:color w:val="FF0000"/>
                      <w:lang w:eastAsia="x-none"/>
                    </w:rPr>
                    <w:t> úroky z poskytnutých úverov, týkajúcich sa financovania investície, pokiaľ je spolufinancovanie investície zabezpečené prostredníctvom úverovej zmluvy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14:paraId="501F377D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14:paraId="58A08C20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14:paraId="222CA009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25044F24" w14:textId="77777777"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15CD1B3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</w:tr>
            <w:tr w:rsidR="00CA32E4" w:rsidRPr="00466F14" w14:paraId="1DAD1496" w14:textId="77777777" w:rsidTr="00A93ACE">
              <w:trPr>
                <w:trHeight w:val="255"/>
                <w:jc w:val="center"/>
              </w:trPr>
              <w:tc>
                <w:tcPr>
                  <w:tcW w:w="395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14:paraId="11782067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16</w:t>
                  </w:r>
                </w:p>
              </w:tc>
              <w:tc>
                <w:tcPr>
                  <w:tcW w:w="69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14:paraId="487FD600" w14:textId="77777777" w:rsidR="00CA32E4" w:rsidRPr="00466F14" w:rsidRDefault="00CA32E4" w:rsidP="00972BD8">
                  <w:pPr>
                    <w:jc w:val="both"/>
                    <w:rPr>
                      <w:rFonts w:cs="Calibri"/>
                      <w:i/>
                      <w:color w:val="FF0000"/>
                      <w:lang w:eastAsia="x-none"/>
                    </w:rPr>
                  </w:pPr>
                  <w:r w:rsidRPr="00466F14">
                    <w:rPr>
                      <w:rFonts w:cs="Calibri"/>
                    </w:rPr>
                    <w:t>Poplatky a dane</w:t>
                  </w:r>
                  <w:r w:rsidRPr="00466F14">
                    <w:rPr>
                      <w:rFonts w:cs="Calibri"/>
                      <w:lang w:eastAsia="x-none"/>
                    </w:rPr>
                    <w:t xml:space="preserve"> </w:t>
                  </w:r>
                  <w:r w:rsidRPr="00466F14">
                    <w:rPr>
                      <w:rFonts w:cs="Calibri"/>
                      <w:i/>
                      <w:color w:val="FF0000"/>
                      <w:lang w:eastAsia="x-none"/>
                    </w:rPr>
                    <w:t xml:space="preserve">– iné poplatky (napr. obci). V prípade daní, ide napr. o daň z nehnuteľnosti. </w:t>
                  </w:r>
                </w:p>
                <w:p w14:paraId="6B419BE2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  <w:b/>
                      <w:i/>
                      <w:color w:val="FF0000"/>
                      <w:lang w:eastAsia="x-none"/>
                    </w:rPr>
                    <w:t>Upozornenie:</w:t>
                  </w:r>
                  <w:r w:rsidRPr="00466F14">
                    <w:rPr>
                      <w:rFonts w:cs="Calibri"/>
                      <w:i/>
                      <w:color w:val="FF0000"/>
                      <w:lang w:eastAsia="x-none"/>
                    </w:rPr>
                    <w:t xml:space="preserve"> Nejde tu o daň z príjmov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14:paraId="4F061DCB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14:paraId="38B1D5C7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14:paraId="196315C0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09463428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54B87FE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</w:tr>
            <w:tr w:rsidR="00CA32E4" w:rsidRPr="00466F14" w14:paraId="391F66C0" w14:textId="77777777" w:rsidTr="00A93ACE">
              <w:trPr>
                <w:trHeight w:val="255"/>
                <w:jc w:val="center"/>
              </w:trPr>
              <w:tc>
                <w:tcPr>
                  <w:tcW w:w="395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14:paraId="13FB74E5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17</w:t>
                  </w:r>
                </w:p>
              </w:tc>
              <w:tc>
                <w:tcPr>
                  <w:tcW w:w="69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14:paraId="30C023B9" w14:textId="77777777" w:rsidR="00CA32E4" w:rsidRPr="00466F14" w:rsidRDefault="00CA32E4" w:rsidP="00972BD8">
                  <w:pPr>
                    <w:jc w:val="both"/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 xml:space="preserve">Iné náklady </w:t>
                  </w:r>
                  <w:r w:rsidRPr="00466F14">
                    <w:rPr>
                      <w:rFonts w:cs="Calibri"/>
                      <w:i/>
                      <w:color w:val="FF0000"/>
                    </w:rPr>
                    <w:t>–</w:t>
                  </w:r>
                  <w:r w:rsidRPr="00466F14">
                    <w:rPr>
                      <w:rFonts w:cs="Calibri"/>
                      <w:i/>
                      <w:color w:val="FF0000"/>
                      <w:lang w:eastAsia="x-none"/>
                    </w:rPr>
                    <w:t xml:space="preserve"> iné náklady súvisiace s investíciou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14:paraId="56274254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14:paraId="3B286D5A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14:paraId="18F7F18F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7AFAC8F2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1FBEF7E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</w:tr>
            <w:tr w:rsidR="00CA32E4" w:rsidRPr="00466F14" w14:paraId="0BA1D024" w14:textId="77777777" w:rsidTr="00A93ACE">
              <w:trPr>
                <w:trHeight w:val="255"/>
                <w:jc w:val="center"/>
              </w:trPr>
              <w:tc>
                <w:tcPr>
                  <w:tcW w:w="395" w:type="dxa"/>
                  <w:tcBorders>
                    <w:top w:val="single" w:sz="6" w:space="0" w:color="auto"/>
                    <w:left w:val="single" w:sz="4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14:paraId="04B5B384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6938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14:paraId="49B47850" w14:textId="77777777"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  <w:r w:rsidRPr="00466F14">
                    <w:rPr>
                      <w:rFonts w:cs="Calibri"/>
                      <w:bCs/>
                    </w:rPr>
                    <w:t>Prevádzkové náklady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14:paraId="2B787918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14:paraId="47CA5400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14:paraId="38056C60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99CCFF"/>
                  <w:vAlign w:val="bottom"/>
                </w:tcPr>
                <w:p w14:paraId="431B79B0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99CCFF"/>
                  <w:noWrap/>
                  <w:vAlign w:val="bottom"/>
                </w:tcPr>
                <w:p w14:paraId="10183479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</w:tr>
          </w:tbl>
          <w:p w14:paraId="59BAA1CF" w14:textId="77777777" w:rsidR="00CA32E4" w:rsidRPr="00466F14" w:rsidRDefault="00CA32E4" w:rsidP="00A93ACE">
            <w:pPr>
              <w:tabs>
                <w:tab w:val="left" w:pos="1260"/>
              </w:tabs>
              <w:adjustRightInd w:val="0"/>
              <w:spacing w:before="120" w:after="120"/>
              <w:ind w:left="465"/>
              <w:textAlignment w:val="baseline"/>
              <w:rPr>
                <w:rFonts w:cs="Calibri"/>
                <w:b/>
                <w:lang w:eastAsia="x-none"/>
              </w:rPr>
            </w:pPr>
            <w:r w:rsidRPr="00466F14">
              <w:rPr>
                <w:rFonts w:cs="Calibri"/>
                <w:b/>
                <w:lang w:eastAsia="x-none"/>
              </w:rPr>
              <w:t>Tabuľka č. III. Výnosy</w:t>
            </w:r>
          </w:p>
          <w:tbl>
            <w:tblPr>
              <w:tblW w:w="9556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93"/>
              <w:gridCol w:w="7233"/>
              <w:gridCol w:w="366"/>
              <w:gridCol w:w="366"/>
              <w:gridCol w:w="366"/>
              <w:gridCol w:w="366"/>
              <w:gridCol w:w="366"/>
            </w:tblGrid>
            <w:tr w:rsidR="00CA32E4" w:rsidRPr="00466F14" w14:paraId="155BCBED" w14:textId="77777777" w:rsidTr="00A93ACE">
              <w:trPr>
                <w:trHeight w:val="255"/>
                <w:jc w:val="center"/>
              </w:trPr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noWrap/>
                  <w:vAlign w:val="bottom"/>
                </w:tcPr>
                <w:p w14:paraId="67DE6CE5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6727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noWrap/>
                  <w:vAlign w:val="bottom"/>
                </w:tcPr>
                <w:p w14:paraId="5B048034" w14:textId="77777777"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  <w:r w:rsidRPr="00466F14">
                    <w:rPr>
                      <w:rFonts w:cs="Calibri"/>
                      <w:bCs/>
                    </w:rPr>
                    <w:t>Výnosy v tis. EUR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noWrap/>
                  <w:vAlign w:val="bottom"/>
                </w:tcPr>
                <w:p w14:paraId="56B74420" w14:textId="77777777"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  <w:r w:rsidRPr="00466F14">
                    <w:rPr>
                      <w:rFonts w:cs="Calibri"/>
                      <w:bCs/>
                    </w:rPr>
                    <w:t>1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noWrap/>
                  <w:vAlign w:val="bottom"/>
                </w:tcPr>
                <w:p w14:paraId="4FBD556B" w14:textId="77777777"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  <w:r w:rsidRPr="00466F14">
                    <w:rPr>
                      <w:rFonts w:cs="Calibri"/>
                      <w:bCs/>
                    </w:rPr>
                    <w:t>2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noWrap/>
                  <w:vAlign w:val="bottom"/>
                </w:tcPr>
                <w:p w14:paraId="2D82C2E3" w14:textId="77777777"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  <w:r w:rsidRPr="00466F14">
                    <w:rPr>
                      <w:rFonts w:cs="Calibri"/>
                      <w:bCs/>
                    </w:rPr>
                    <w:t>3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vAlign w:val="bottom"/>
                </w:tcPr>
                <w:p w14:paraId="0C7B5037" w14:textId="77777777"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  <w:r w:rsidRPr="00466F14">
                    <w:rPr>
                      <w:rFonts w:cs="Calibri"/>
                      <w:bCs/>
                    </w:rPr>
                    <w:t>4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C0C0C0"/>
                  <w:noWrap/>
                  <w:vAlign w:val="bottom"/>
                </w:tcPr>
                <w:p w14:paraId="71C107F9" w14:textId="77777777"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  <w:r w:rsidRPr="00466F14">
                    <w:rPr>
                      <w:rFonts w:cs="Calibri"/>
                      <w:bCs/>
                    </w:rPr>
                    <w:t>...</w:t>
                  </w:r>
                </w:p>
              </w:tc>
            </w:tr>
            <w:tr w:rsidR="00CA32E4" w:rsidRPr="00466F14" w14:paraId="01C2AD18" w14:textId="77777777" w:rsidTr="00A93ACE">
              <w:trPr>
                <w:trHeight w:val="255"/>
                <w:jc w:val="center"/>
              </w:trPr>
              <w:tc>
                <w:tcPr>
                  <w:tcW w:w="459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14:paraId="7DAB0F4C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18</w:t>
                  </w:r>
                </w:p>
              </w:tc>
              <w:tc>
                <w:tcPr>
                  <w:tcW w:w="672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14:paraId="2676CC66" w14:textId="77777777" w:rsidR="00CA32E4" w:rsidRPr="00466F14" w:rsidRDefault="00CA32E4" w:rsidP="00972BD8">
                  <w:pPr>
                    <w:jc w:val="both"/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Tržby za služby</w:t>
                  </w:r>
                  <w:r w:rsidRPr="00466F14">
                    <w:rPr>
                      <w:rFonts w:cs="Calibri"/>
                      <w:color w:val="000000"/>
                      <w:lang w:eastAsia="x-none"/>
                    </w:rPr>
                    <w:t xml:space="preserve"> </w:t>
                  </w:r>
                  <w:r w:rsidRPr="00466F14">
                    <w:rPr>
                      <w:rFonts w:cs="Calibri"/>
                      <w:i/>
                      <w:color w:val="FF0000"/>
                      <w:lang w:eastAsia="x-none"/>
                    </w:rPr>
                    <w:t xml:space="preserve">– tržby za služby, ktoré sa dodatočne vytvoria v priamej súvislosti s  realizovanou investíciou 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14:paraId="368C2D36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14:paraId="3AAF4763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14:paraId="7152617A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00726E39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0FB3F92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</w:tr>
            <w:tr w:rsidR="00CA32E4" w:rsidRPr="00466F14" w14:paraId="6189B566" w14:textId="77777777" w:rsidTr="00A93ACE">
              <w:trPr>
                <w:trHeight w:val="255"/>
                <w:jc w:val="center"/>
              </w:trPr>
              <w:tc>
                <w:tcPr>
                  <w:tcW w:w="459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14:paraId="2477239F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19</w:t>
                  </w:r>
                </w:p>
              </w:tc>
              <w:tc>
                <w:tcPr>
                  <w:tcW w:w="672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14:paraId="099E638F" w14:textId="77777777" w:rsidR="00CA32E4" w:rsidRPr="00466F14" w:rsidRDefault="00CA32E4" w:rsidP="00972BD8">
                  <w:pPr>
                    <w:jc w:val="both"/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Tržby za výrobky</w:t>
                  </w:r>
                  <w:r w:rsidRPr="00466F14">
                    <w:rPr>
                      <w:rFonts w:cs="Calibri"/>
                      <w:color w:val="000000"/>
                      <w:lang w:eastAsia="x-none"/>
                    </w:rPr>
                    <w:t xml:space="preserve"> </w:t>
                  </w:r>
                  <w:r w:rsidRPr="00466F14">
                    <w:rPr>
                      <w:rFonts w:cs="Calibri"/>
                      <w:i/>
                      <w:color w:val="FF0000"/>
                      <w:lang w:eastAsia="x-none"/>
                    </w:rPr>
                    <w:t xml:space="preserve">– tržby za výrobky, ktoré sa dodatočne vytvoria v priamej súvislosti s  realizovanou investíciou 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14:paraId="1C5E126F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14:paraId="5FF5E99D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14:paraId="78101C33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D16CD83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ED6CD2B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</w:tr>
            <w:tr w:rsidR="00CA32E4" w:rsidRPr="00466F14" w14:paraId="002C2C84" w14:textId="77777777" w:rsidTr="00A93ACE">
              <w:trPr>
                <w:trHeight w:val="255"/>
                <w:jc w:val="center"/>
              </w:trPr>
              <w:tc>
                <w:tcPr>
                  <w:tcW w:w="459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14:paraId="7B00EE88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20</w:t>
                  </w:r>
                </w:p>
              </w:tc>
              <w:tc>
                <w:tcPr>
                  <w:tcW w:w="672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14:paraId="6DCBC77F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Tržby za tovary</w:t>
                  </w:r>
                  <w:r w:rsidRPr="00466F14">
                    <w:rPr>
                      <w:rFonts w:cs="Calibri"/>
                      <w:color w:val="000000"/>
                      <w:lang w:eastAsia="x-none"/>
                    </w:rPr>
                    <w:t xml:space="preserve"> </w:t>
                  </w:r>
                  <w:r w:rsidRPr="00466F14">
                    <w:rPr>
                      <w:rFonts w:cs="Calibri"/>
                      <w:i/>
                      <w:color w:val="FF0000"/>
                      <w:lang w:eastAsia="x-none"/>
                    </w:rPr>
                    <w:t>– tržby za tovary, ktoré boli pôvodne zakúpené od dodávateľov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14:paraId="3DB14926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14:paraId="555013F1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14:paraId="7C19D5EB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0630A29E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2DB3FD3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</w:tr>
            <w:tr w:rsidR="00CA32E4" w:rsidRPr="00466F14" w14:paraId="291BF977" w14:textId="77777777" w:rsidTr="00A93ACE">
              <w:trPr>
                <w:trHeight w:val="255"/>
                <w:jc w:val="center"/>
              </w:trPr>
              <w:tc>
                <w:tcPr>
                  <w:tcW w:w="459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center"/>
                </w:tcPr>
                <w:p w14:paraId="39B47389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672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14:paraId="5AC10F5C" w14:textId="77777777"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  <w:r w:rsidRPr="00466F14">
                    <w:rPr>
                      <w:rFonts w:cs="Calibri"/>
                      <w:bCs/>
                    </w:rPr>
                    <w:t>Prevádzkové výnosy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14:paraId="3B771450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14:paraId="62531D5F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14:paraId="299ABD53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</w:tcPr>
                <w:p w14:paraId="305DDDA3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99CCFF"/>
                  <w:noWrap/>
                  <w:vAlign w:val="bottom"/>
                </w:tcPr>
                <w:p w14:paraId="1C0C90CE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</w:tr>
            <w:tr w:rsidR="00CA32E4" w:rsidRPr="00466F14" w14:paraId="157EB803" w14:textId="77777777" w:rsidTr="00A93ACE">
              <w:trPr>
                <w:trHeight w:val="255"/>
                <w:jc w:val="center"/>
              </w:trPr>
              <w:tc>
                <w:tcPr>
                  <w:tcW w:w="459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14:paraId="313E20C6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lastRenderedPageBreak/>
                    <w:t>21</w:t>
                  </w:r>
                </w:p>
              </w:tc>
              <w:tc>
                <w:tcPr>
                  <w:tcW w:w="672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14:paraId="377C1DE7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 xml:space="preserve">Výnosy z predaja majetku </w:t>
                  </w:r>
                  <w:r w:rsidRPr="00466F14">
                    <w:rPr>
                      <w:rFonts w:cs="Calibri"/>
                      <w:i/>
                      <w:color w:val="FF0000"/>
                      <w:lang w:eastAsia="x-none"/>
                    </w:rPr>
                    <w:t xml:space="preserve">– v rámci tejto výzvy </w:t>
                  </w:r>
                  <w:r w:rsidRPr="00466F14">
                    <w:rPr>
                      <w:rFonts w:cs="Calibri"/>
                      <w:b/>
                      <w:i/>
                      <w:color w:val="FF0000"/>
                      <w:lang w:eastAsia="x-none"/>
                    </w:rPr>
                    <w:t>irelevantné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14:paraId="2F93F5D2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14:paraId="5A4A3707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14:paraId="6C2DFB28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3B0911C9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5FC275B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</w:tr>
            <w:tr w:rsidR="00CA32E4" w:rsidRPr="00466F14" w14:paraId="7F576A9A" w14:textId="77777777" w:rsidTr="00A93ACE">
              <w:trPr>
                <w:trHeight w:val="255"/>
                <w:jc w:val="center"/>
              </w:trPr>
              <w:tc>
                <w:tcPr>
                  <w:tcW w:w="459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14:paraId="3965F86C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22</w:t>
                  </w:r>
                </w:p>
              </w:tc>
              <w:tc>
                <w:tcPr>
                  <w:tcW w:w="672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14:paraId="17F81CF5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 xml:space="preserve">Iné výnosy </w:t>
                  </w:r>
                  <w:r w:rsidRPr="00466F14">
                    <w:rPr>
                      <w:rFonts w:cs="Calibri"/>
                      <w:i/>
                      <w:color w:val="FF0000"/>
                    </w:rPr>
                    <w:t>–</w:t>
                  </w:r>
                  <w:r w:rsidRPr="00466F14">
                    <w:rPr>
                      <w:rFonts w:cs="Calibri"/>
                      <w:i/>
                      <w:color w:val="FF0000"/>
                      <w:lang w:eastAsia="x-none"/>
                    </w:rPr>
                    <w:t> iné výnosy vytvorené realizovanou investíciou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14:paraId="247B8EB0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14:paraId="331DCBCE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14:paraId="19207DD2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0E87AEEB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64E27BE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</w:tr>
            <w:tr w:rsidR="00CA32E4" w:rsidRPr="00466F14" w14:paraId="52800C7D" w14:textId="77777777" w:rsidTr="00A93ACE">
              <w:trPr>
                <w:trHeight w:val="255"/>
                <w:jc w:val="center"/>
              </w:trPr>
              <w:tc>
                <w:tcPr>
                  <w:tcW w:w="459" w:type="dxa"/>
                  <w:tcBorders>
                    <w:top w:val="single" w:sz="6" w:space="0" w:color="auto"/>
                    <w:left w:val="single" w:sz="4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center"/>
                </w:tcPr>
                <w:p w14:paraId="57A19A31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6727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14:paraId="6DA53A91" w14:textId="77777777"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  <w:r w:rsidRPr="00466F14">
                    <w:rPr>
                      <w:rFonts w:cs="Calibri"/>
                      <w:bCs/>
                    </w:rPr>
                    <w:t>Výnosy celkom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14:paraId="76C4B4AC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14:paraId="73542F2E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14:paraId="7FA2EBEC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99CCFF"/>
                </w:tcPr>
                <w:p w14:paraId="2841B273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99CCFF"/>
                  <w:noWrap/>
                  <w:vAlign w:val="bottom"/>
                </w:tcPr>
                <w:p w14:paraId="7B67A709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</w:tr>
          </w:tbl>
          <w:p w14:paraId="156BF9F2" w14:textId="77777777" w:rsidR="00CA32E4" w:rsidRPr="00466F14" w:rsidRDefault="00CA32E4" w:rsidP="00A93ACE">
            <w:pPr>
              <w:tabs>
                <w:tab w:val="left" w:pos="1260"/>
              </w:tabs>
              <w:adjustRightInd w:val="0"/>
              <w:spacing w:before="120" w:after="120"/>
              <w:ind w:left="499"/>
              <w:textAlignment w:val="baseline"/>
              <w:rPr>
                <w:rFonts w:cs="Calibri"/>
                <w:b/>
                <w:color w:val="000000"/>
                <w:lang w:eastAsia="x-none"/>
              </w:rPr>
            </w:pPr>
            <w:r w:rsidRPr="00466F14">
              <w:rPr>
                <w:rFonts w:cs="Calibri"/>
                <w:b/>
                <w:color w:val="000000"/>
                <w:lang w:eastAsia="x-none"/>
              </w:rPr>
              <w:t>Tabuľka č. IV – Výpočet dani z príjmu</w:t>
            </w:r>
          </w:p>
          <w:p w14:paraId="6A6066EB" w14:textId="77777777" w:rsidR="00CA32E4" w:rsidRPr="00466F14" w:rsidRDefault="00CA32E4" w:rsidP="00A93ACE">
            <w:pPr>
              <w:tabs>
                <w:tab w:val="left" w:pos="1260"/>
              </w:tabs>
              <w:adjustRightInd w:val="0"/>
              <w:spacing w:before="120" w:after="120"/>
              <w:textAlignment w:val="baseline"/>
              <w:rPr>
                <w:rFonts w:cs="Calibri"/>
                <w:color w:val="000000"/>
                <w:lang w:eastAsia="x-none"/>
              </w:rPr>
            </w:pPr>
            <w:r w:rsidRPr="00466F14">
              <w:rPr>
                <w:rFonts w:cs="Calibri"/>
                <w:color w:val="000000"/>
                <w:lang w:eastAsia="x-none"/>
              </w:rPr>
              <w:t>Nakoľko je daň z príjmov záporným peňažným tokom, je vhodné zahrnúť ju do finančnej analýzy. Žiadateľ vypĺňa len riadok 25) Daňové odpisy.</w:t>
            </w:r>
          </w:p>
          <w:tbl>
            <w:tblPr>
              <w:tblW w:w="9547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503"/>
              <w:gridCol w:w="7154"/>
              <w:gridCol w:w="378"/>
              <w:gridCol w:w="378"/>
              <w:gridCol w:w="378"/>
              <w:gridCol w:w="378"/>
              <w:gridCol w:w="378"/>
            </w:tblGrid>
            <w:tr w:rsidR="00CA32E4" w:rsidRPr="00466F14" w14:paraId="6B977339" w14:textId="77777777" w:rsidTr="00A93ACE">
              <w:trPr>
                <w:trHeight w:val="255"/>
                <w:jc w:val="center"/>
              </w:trPr>
              <w:tc>
                <w:tcPr>
                  <w:tcW w:w="454" w:type="dxa"/>
                  <w:tcBorders>
                    <w:top w:val="single" w:sz="4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noWrap/>
                  <w:vAlign w:val="bottom"/>
                </w:tcPr>
                <w:p w14:paraId="0F593372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6443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noWrap/>
                  <w:vAlign w:val="bottom"/>
                </w:tcPr>
                <w:p w14:paraId="6C17495E" w14:textId="77777777"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  <w:r w:rsidRPr="00466F14">
                    <w:rPr>
                      <w:rFonts w:cs="Calibri"/>
                      <w:bCs/>
                    </w:rPr>
                    <w:t>Zisk v tis. EUR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noWrap/>
                  <w:vAlign w:val="bottom"/>
                </w:tcPr>
                <w:p w14:paraId="54669AC0" w14:textId="77777777"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  <w:r w:rsidRPr="00466F14">
                    <w:rPr>
                      <w:rFonts w:cs="Calibri"/>
                      <w:bCs/>
                    </w:rPr>
                    <w:t>1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noWrap/>
                  <w:vAlign w:val="bottom"/>
                </w:tcPr>
                <w:p w14:paraId="7F4B9E79" w14:textId="77777777"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  <w:r w:rsidRPr="00466F14">
                    <w:rPr>
                      <w:rFonts w:cs="Calibri"/>
                      <w:bCs/>
                    </w:rPr>
                    <w:t>2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noWrap/>
                  <w:vAlign w:val="bottom"/>
                </w:tcPr>
                <w:p w14:paraId="130B8949" w14:textId="77777777"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  <w:r w:rsidRPr="00466F14">
                    <w:rPr>
                      <w:rFonts w:cs="Calibri"/>
                      <w:bCs/>
                    </w:rPr>
                    <w:t>3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vAlign w:val="bottom"/>
                </w:tcPr>
                <w:p w14:paraId="3C9E7CC7" w14:textId="77777777"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  <w:r w:rsidRPr="00466F14">
                    <w:rPr>
                      <w:rFonts w:cs="Calibri"/>
                      <w:bCs/>
                    </w:rPr>
                    <w:t>4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C0C0C0"/>
                  <w:noWrap/>
                  <w:vAlign w:val="bottom"/>
                </w:tcPr>
                <w:p w14:paraId="2725AE2B" w14:textId="77777777"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  <w:r w:rsidRPr="00466F14">
                    <w:rPr>
                      <w:rFonts w:cs="Calibri"/>
                      <w:bCs/>
                    </w:rPr>
                    <w:t>...</w:t>
                  </w:r>
                </w:p>
              </w:tc>
            </w:tr>
            <w:tr w:rsidR="00CA32E4" w:rsidRPr="00466F14" w14:paraId="24A511EC" w14:textId="77777777" w:rsidTr="00A93ACE">
              <w:trPr>
                <w:trHeight w:val="255"/>
                <w:jc w:val="center"/>
              </w:trPr>
              <w:tc>
                <w:tcPr>
                  <w:tcW w:w="454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center"/>
                </w:tcPr>
                <w:p w14:paraId="2C2C361D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23</w:t>
                  </w:r>
                </w:p>
              </w:tc>
              <w:tc>
                <w:tcPr>
                  <w:tcW w:w="644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14:paraId="3724B94C" w14:textId="77777777" w:rsidR="00CA32E4" w:rsidRPr="00466F14" w:rsidRDefault="00CA32E4" w:rsidP="00972BD8">
                  <w:pPr>
                    <w:jc w:val="both"/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 xml:space="preserve">Výnosy celkom </w:t>
                  </w:r>
                  <w:r w:rsidRPr="00466F14">
                    <w:rPr>
                      <w:rFonts w:cs="Calibri"/>
                      <w:i/>
                      <w:color w:val="FF0000"/>
                      <w:lang w:eastAsia="x-none"/>
                    </w:rPr>
                    <w:t>– počíta samotná analýza z tabuľky č. III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14:paraId="16E56C62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14:paraId="7A7BA1EC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14:paraId="73FFCF05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</w:tcPr>
                <w:p w14:paraId="37B5EF6C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99CCFF"/>
                  <w:noWrap/>
                  <w:vAlign w:val="bottom"/>
                </w:tcPr>
                <w:p w14:paraId="59AEDEC5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</w:tr>
            <w:tr w:rsidR="00CA32E4" w:rsidRPr="00466F14" w14:paraId="1E11FAA4" w14:textId="77777777" w:rsidTr="00A93ACE">
              <w:trPr>
                <w:trHeight w:val="255"/>
                <w:jc w:val="center"/>
              </w:trPr>
              <w:tc>
                <w:tcPr>
                  <w:tcW w:w="454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center"/>
                </w:tcPr>
                <w:p w14:paraId="6BAD42DA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24</w:t>
                  </w:r>
                </w:p>
              </w:tc>
              <w:tc>
                <w:tcPr>
                  <w:tcW w:w="644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14:paraId="70EAA745" w14:textId="77777777" w:rsidR="00CA32E4" w:rsidRPr="00466F14" w:rsidRDefault="00CA32E4" w:rsidP="00972BD8">
                  <w:pPr>
                    <w:jc w:val="both"/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Prevádzkové náklady</w:t>
                  </w:r>
                  <w:r w:rsidRPr="00466F14">
                    <w:rPr>
                      <w:rFonts w:cs="Calibri"/>
                      <w:color w:val="000000"/>
                      <w:lang w:eastAsia="x-none"/>
                    </w:rPr>
                    <w:t xml:space="preserve"> </w:t>
                  </w:r>
                  <w:r w:rsidRPr="00466F14">
                    <w:rPr>
                      <w:rFonts w:cs="Calibri"/>
                      <w:bCs/>
                      <w:i/>
                      <w:color w:val="FF0000"/>
                      <w:lang w:eastAsia="x-none"/>
                    </w:rPr>
                    <w:t xml:space="preserve">– </w:t>
                  </w:r>
                  <w:r w:rsidRPr="00466F14">
                    <w:rPr>
                      <w:rFonts w:cs="Calibri"/>
                      <w:i/>
                      <w:color w:val="FF0000"/>
                      <w:lang w:eastAsia="x-none"/>
                    </w:rPr>
                    <w:t>počíta samotná analýza z tabuľky č. II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14:paraId="751FE87E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14:paraId="64270F4D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14:paraId="4982DB9B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</w:tcPr>
                <w:p w14:paraId="3C2FB2F5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99CCFF"/>
                  <w:noWrap/>
                  <w:vAlign w:val="bottom"/>
                </w:tcPr>
                <w:p w14:paraId="0CF13F31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</w:tr>
            <w:tr w:rsidR="00CA32E4" w:rsidRPr="00466F14" w14:paraId="28B7E2B2" w14:textId="77777777" w:rsidTr="00A93ACE">
              <w:trPr>
                <w:trHeight w:val="255"/>
                <w:jc w:val="center"/>
              </w:trPr>
              <w:tc>
                <w:tcPr>
                  <w:tcW w:w="454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14:paraId="32C93621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25</w:t>
                  </w:r>
                </w:p>
              </w:tc>
              <w:tc>
                <w:tcPr>
                  <w:tcW w:w="644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14:paraId="6C2E4D94" w14:textId="77777777" w:rsidR="00CA32E4" w:rsidRPr="00466F14" w:rsidRDefault="00CA32E4" w:rsidP="00972BD8">
                  <w:pPr>
                    <w:jc w:val="both"/>
                    <w:rPr>
                      <w:rFonts w:cs="Calibri"/>
                      <w:i/>
                      <w:color w:val="FF0000"/>
                      <w:lang w:eastAsia="x-none"/>
                    </w:rPr>
                  </w:pPr>
                  <w:r w:rsidRPr="00466F14">
                    <w:rPr>
                      <w:rFonts w:cs="Calibri"/>
                    </w:rPr>
                    <w:t>Daňové odpisy</w:t>
                  </w:r>
                  <w:r w:rsidRPr="00466F14">
                    <w:rPr>
                      <w:rFonts w:cs="Calibri"/>
                      <w:color w:val="000000"/>
                      <w:lang w:eastAsia="x-none"/>
                    </w:rPr>
                    <w:t xml:space="preserve"> </w:t>
                  </w:r>
                  <w:r w:rsidRPr="00466F14">
                    <w:rPr>
                      <w:rFonts w:cs="Calibri"/>
                      <w:i/>
                      <w:color w:val="FF0000"/>
                      <w:lang w:eastAsia="x-none"/>
                    </w:rPr>
                    <w:t xml:space="preserve">– Ide o odpisy DHM a DNM v zmysle daňových zákonov. </w:t>
                  </w:r>
                </w:p>
                <w:p w14:paraId="47630C71" w14:textId="77777777" w:rsidR="00CA32E4" w:rsidRPr="00466F14" w:rsidRDefault="00CA32E4" w:rsidP="00972BD8">
                  <w:pPr>
                    <w:jc w:val="both"/>
                    <w:rPr>
                      <w:rFonts w:cs="Calibri"/>
                    </w:rPr>
                  </w:pPr>
                  <w:r w:rsidRPr="00466F14">
                    <w:rPr>
                      <w:rFonts w:cs="Calibri"/>
                      <w:b/>
                      <w:i/>
                      <w:color w:val="FF0000"/>
                      <w:lang w:eastAsia="x-none"/>
                    </w:rPr>
                    <w:t>Pozn.</w:t>
                  </w:r>
                  <w:r w:rsidRPr="00466F14">
                    <w:rPr>
                      <w:rFonts w:cs="Calibri"/>
                      <w:i/>
                      <w:color w:val="FF0000"/>
                      <w:lang w:eastAsia="x-none"/>
                    </w:rPr>
                    <w:t>: musí uviesť žiadateľ. Nemusia byť totožné s účtovnými odpismi.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14:paraId="3DE1379F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14:paraId="041FB02C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14:paraId="4EB6408E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0D766BF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28D7B17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</w:tr>
            <w:tr w:rsidR="00CA32E4" w:rsidRPr="00466F14" w14:paraId="096A66FC" w14:textId="77777777" w:rsidTr="00A93ACE">
              <w:trPr>
                <w:trHeight w:val="255"/>
                <w:jc w:val="center"/>
              </w:trPr>
              <w:tc>
                <w:tcPr>
                  <w:tcW w:w="454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center"/>
                </w:tcPr>
                <w:p w14:paraId="31808920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26</w:t>
                  </w:r>
                </w:p>
              </w:tc>
              <w:tc>
                <w:tcPr>
                  <w:tcW w:w="644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14:paraId="2B196EE3" w14:textId="77777777" w:rsidR="00CA32E4" w:rsidRPr="00466F14" w:rsidRDefault="00CA32E4" w:rsidP="00972BD8">
                  <w:pPr>
                    <w:jc w:val="both"/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 xml:space="preserve">Hrubý zisk </w:t>
                  </w:r>
                  <w:r w:rsidRPr="00466F14">
                    <w:rPr>
                      <w:rFonts w:cs="Calibri"/>
                      <w:bCs/>
                      <w:i/>
                      <w:color w:val="FF0000"/>
                      <w:lang w:eastAsia="x-none"/>
                    </w:rPr>
                    <w:t>– vypočíta analýza ako „Celkové výnosy – (Prevádzkové náklady + Daňové odpisy)“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14:paraId="09BFC147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14:paraId="1C6666DC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14:paraId="1F84C3E4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</w:tcPr>
                <w:p w14:paraId="435BBD9F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99CCFF"/>
                  <w:noWrap/>
                  <w:vAlign w:val="bottom"/>
                </w:tcPr>
                <w:p w14:paraId="318654A7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</w:tr>
            <w:tr w:rsidR="00CA32E4" w:rsidRPr="00466F14" w14:paraId="6033B366" w14:textId="77777777" w:rsidTr="00A93ACE">
              <w:trPr>
                <w:trHeight w:val="255"/>
                <w:jc w:val="center"/>
              </w:trPr>
              <w:tc>
                <w:tcPr>
                  <w:tcW w:w="454" w:type="dxa"/>
                  <w:tcBorders>
                    <w:top w:val="single" w:sz="6" w:space="0" w:color="auto"/>
                    <w:left w:val="single" w:sz="4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center"/>
                </w:tcPr>
                <w:p w14:paraId="51FD7CA1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27</w:t>
                  </w:r>
                </w:p>
              </w:tc>
              <w:tc>
                <w:tcPr>
                  <w:tcW w:w="6443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14:paraId="04A31757" w14:textId="77777777" w:rsidR="00CA32E4" w:rsidRPr="00466F14" w:rsidRDefault="00CA32E4" w:rsidP="00972BD8">
                  <w:pPr>
                    <w:jc w:val="both"/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Daň z príjmu</w:t>
                  </w:r>
                  <w:r w:rsidRPr="00466F14">
                    <w:rPr>
                      <w:rFonts w:cs="Calibri"/>
                      <w:color w:val="000000"/>
                      <w:u w:val="single"/>
                      <w:lang w:eastAsia="x-none"/>
                    </w:rPr>
                    <w:t xml:space="preserve"> </w:t>
                  </w:r>
                  <w:r w:rsidRPr="00466F14">
                    <w:rPr>
                      <w:rFonts w:cs="Calibri"/>
                      <w:bCs/>
                      <w:i/>
                      <w:color w:val="FF0000"/>
                      <w:lang w:eastAsia="x-none"/>
                    </w:rPr>
                    <w:t>– vypočíta analýza ako „hrubý zisk x sadzba dane v %“. V prípade straty sa daň nevypočíta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14:paraId="7FC318D4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14:paraId="7A9C6E01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14:paraId="5E351944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99CCFF"/>
                </w:tcPr>
                <w:p w14:paraId="36173E1D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99CCFF"/>
                  <w:noWrap/>
                  <w:vAlign w:val="bottom"/>
                </w:tcPr>
                <w:p w14:paraId="34B6B467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</w:tr>
          </w:tbl>
          <w:p w14:paraId="3A76440B" w14:textId="77777777" w:rsidR="00CA32E4" w:rsidRPr="00466F14" w:rsidRDefault="00CA32E4" w:rsidP="00A93ACE">
            <w:pPr>
              <w:tabs>
                <w:tab w:val="left" w:pos="1260"/>
              </w:tabs>
              <w:adjustRightInd w:val="0"/>
              <w:spacing w:before="120" w:after="120"/>
              <w:ind w:left="323"/>
              <w:textAlignment w:val="baseline"/>
              <w:rPr>
                <w:rFonts w:cs="Calibri"/>
                <w:color w:val="000000"/>
                <w:lang w:eastAsia="x-none"/>
              </w:rPr>
            </w:pPr>
            <w:r w:rsidRPr="00466F14">
              <w:rPr>
                <w:rFonts w:cs="Calibri"/>
                <w:b/>
                <w:color w:val="000000"/>
                <w:lang w:eastAsia="x-none"/>
              </w:rPr>
              <w:t>Tabuľka č. V – Výpočet miery výnosovosti</w:t>
            </w:r>
            <w:r w:rsidRPr="00466F14">
              <w:rPr>
                <w:rFonts w:cs="Calibri"/>
                <w:color w:val="000000"/>
                <w:lang w:eastAsia="x-none"/>
              </w:rPr>
              <w:t xml:space="preserve"> – Žiadateľ túto tabuľku nevypĺňa.</w:t>
            </w:r>
          </w:p>
          <w:tbl>
            <w:tblPr>
              <w:tblW w:w="9618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600"/>
              <w:gridCol w:w="7119"/>
              <w:gridCol w:w="379"/>
              <w:gridCol w:w="380"/>
              <w:gridCol w:w="380"/>
              <w:gridCol w:w="380"/>
              <w:gridCol w:w="380"/>
            </w:tblGrid>
            <w:tr w:rsidR="00CA32E4" w:rsidRPr="00466F14" w14:paraId="67F69CF5" w14:textId="77777777" w:rsidTr="00A93ACE">
              <w:trPr>
                <w:trHeight w:val="255"/>
                <w:jc w:val="center"/>
              </w:trPr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noWrap/>
                  <w:vAlign w:val="center"/>
                </w:tcPr>
                <w:p w14:paraId="661D3ABA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7119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noWrap/>
                  <w:vAlign w:val="bottom"/>
                </w:tcPr>
                <w:p w14:paraId="0A62DE85" w14:textId="77777777"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  <w:r w:rsidRPr="00466F14">
                    <w:rPr>
                      <w:rFonts w:cs="Calibri"/>
                      <w:bCs/>
                    </w:rPr>
                    <w:t>Miera výnosnosti</w:t>
                  </w:r>
                </w:p>
              </w:tc>
              <w:tc>
                <w:tcPr>
                  <w:tcW w:w="379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noWrap/>
                  <w:vAlign w:val="bottom"/>
                </w:tcPr>
                <w:p w14:paraId="0DFF4BD7" w14:textId="77777777"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  <w:r w:rsidRPr="00466F14">
                    <w:rPr>
                      <w:rFonts w:cs="Calibri"/>
                      <w:bCs/>
                    </w:rPr>
                    <w:t>1</w:t>
                  </w:r>
                </w:p>
              </w:tc>
              <w:tc>
                <w:tcPr>
                  <w:tcW w:w="38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noWrap/>
                  <w:vAlign w:val="bottom"/>
                </w:tcPr>
                <w:p w14:paraId="160D4170" w14:textId="77777777"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  <w:r w:rsidRPr="00466F14">
                    <w:rPr>
                      <w:rFonts w:cs="Calibri"/>
                      <w:bCs/>
                    </w:rPr>
                    <w:t>2</w:t>
                  </w:r>
                </w:p>
              </w:tc>
              <w:tc>
                <w:tcPr>
                  <w:tcW w:w="38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noWrap/>
                  <w:vAlign w:val="bottom"/>
                </w:tcPr>
                <w:p w14:paraId="1594205C" w14:textId="77777777"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  <w:r w:rsidRPr="00466F14">
                    <w:rPr>
                      <w:rFonts w:cs="Calibri"/>
                      <w:bCs/>
                    </w:rPr>
                    <w:t>3</w:t>
                  </w:r>
                </w:p>
              </w:tc>
              <w:tc>
                <w:tcPr>
                  <w:tcW w:w="38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vAlign w:val="bottom"/>
                </w:tcPr>
                <w:p w14:paraId="6EAA2583" w14:textId="77777777"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  <w:r w:rsidRPr="00466F14">
                    <w:rPr>
                      <w:rFonts w:cs="Calibri"/>
                      <w:bCs/>
                    </w:rPr>
                    <w:t>4</w:t>
                  </w:r>
                </w:p>
              </w:tc>
              <w:tc>
                <w:tcPr>
                  <w:tcW w:w="38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C0C0C0"/>
                  <w:noWrap/>
                  <w:vAlign w:val="bottom"/>
                </w:tcPr>
                <w:p w14:paraId="106E065B" w14:textId="77777777"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  <w:r w:rsidRPr="00466F14">
                    <w:rPr>
                      <w:rFonts w:cs="Calibri"/>
                      <w:bCs/>
                    </w:rPr>
                    <w:t>...</w:t>
                  </w:r>
                </w:p>
              </w:tc>
            </w:tr>
            <w:tr w:rsidR="00CA32E4" w:rsidRPr="00466F14" w14:paraId="4FDC72F4" w14:textId="77777777" w:rsidTr="00A93ACE">
              <w:trPr>
                <w:trHeight w:val="255"/>
                <w:jc w:val="center"/>
              </w:trPr>
              <w:tc>
                <w:tcPr>
                  <w:tcW w:w="600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center"/>
                </w:tcPr>
                <w:p w14:paraId="7AF06347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28</w:t>
                  </w:r>
                </w:p>
              </w:tc>
              <w:tc>
                <w:tcPr>
                  <w:tcW w:w="71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14:paraId="731D99CB" w14:textId="77777777" w:rsidR="00CA32E4" w:rsidRPr="00466F14" w:rsidRDefault="00CA32E4" w:rsidP="00972BD8">
                  <w:pPr>
                    <w:jc w:val="both"/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Prevádzkové výdavky + daň</w:t>
                  </w:r>
                  <w:r w:rsidRPr="00466F14">
                    <w:rPr>
                      <w:rFonts w:cs="Calibri"/>
                      <w:color w:val="000000"/>
                      <w:lang w:eastAsia="x-none"/>
                    </w:rPr>
                    <w:t xml:space="preserve"> </w:t>
                  </w:r>
                  <w:r w:rsidRPr="00466F14">
                    <w:rPr>
                      <w:rFonts w:cs="Calibri"/>
                      <w:i/>
                      <w:color w:val="FF0000"/>
                      <w:lang w:eastAsia="x-none"/>
                    </w:rPr>
                    <w:t>– vypočíta analýza ako „prevádzkové náklady + daň z príjmu“</w:t>
                  </w:r>
                </w:p>
              </w:tc>
              <w:tc>
                <w:tcPr>
                  <w:tcW w:w="37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14:paraId="51A1FC74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14:paraId="4E5EC3C8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14:paraId="2489C11A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</w:tcPr>
                <w:p w14:paraId="53C1B612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99CCFF"/>
                  <w:noWrap/>
                  <w:vAlign w:val="bottom"/>
                </w:tcPr>
                <w:p w14:paraId="4972B026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</w:tr>
            <w:tr w:rsidR="00CA32E4" w:rsidRPr="00466F14" w14:paraId="1D4C9EA6" w14:textId="77777777" w:rsidTr="00A93ACE">
              <w:trPr>
                <w:trHeight w:val="255"/>
                <w:jc w:val="center"/>
              </w:trPr>
              <w:tc>
                <w:tcPr>
                  <w:tcW w:w="600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center"/>
                </w:tcPr>
                <w:p w14:paraId="5732C99D" w14:textId="77777777" w:rsidR="00CA32E4" w:rsidRPr="00466F14" w:rsidRDefault="00CA32E4" w:rsidP="00972BD8">
                  <w:pPr>
                    <w:jc w:val="both"/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29</w:t>
                  </w:r>
                </w:p>
              </w:tc>
              <w:tc>
                <w:tcPr>
                  <w:tcW w:w="71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14:paraId="526D771B" w14:textId="77777777" w:rsidR="00CA32E4" w:rsidRPr="00466F14" w:rsidRDefault="00CA32E4" w:rsidP="00972BD8">
                  <w:pPr>
                    <w:jc w:val="both"/>
                    <w:rPr>
                      <w:rFonts w:cs="Calibri"/>
                    </w:rPr>
                  </w:pPr>
                  <w:r w:rsidRPr="00466F14">
                    <w:rPr>
                      <w:rFonts w:cs="Calibri"/>
                      <w:color w:val="000000"/>
                    </w:rPr>
                    <w:t>S</w:t>
                  </w:r>
                  <w:r w:rsidRPr="00466F14">
                    <w:rPr>
                      <w:rFonts w:cs="Calibri"/>
                    </w:rPr>
                    <w:t xml:space="preserve">účasná hodnota prevádzkových výdavkov </w:t>
                  </w:r>
                  <w:r w:rsidRPr="00466F14">
                    <w:rPr>
                      <w:rFonts w:cs="Calibri"/>
                      <w:i/>
                      <w:color w:val="FF0000"/>
                    </w:rPr>
                    <w:t>–</w:t>
                  </w:r>
                  <w:r w:rsidRPr="00466F14">
                    <w:rPr>
                      <w:rFonts w:cs="Calibri"/>
                      <w:i/>
                      <w:color w:val="FF0000"/>
                      <w:lang w:eastAsia="x-none"/>
                    </w:rPr>
                    <w:t xml:space="preserve"> vypočíta analýza ako diskontované prevádzkové náklady</w:t>
                  </w:r>
                </w:p>
              </w:tc>
              <w:tc>
                <w:tcPr>
                  <w:tcW w:w="37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14:paraId="4C7F364D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14:paraId="47530C9A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14:paraId="5817479C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</w:tcPr>
                <w:p w14:paraId="10231972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99CCFF"/>
                  <w:noWrap/>
                  <w:vAlign w:val="bottom"/>
                </w:tcPr>
                <w:p w14:paraId="2D93E1DD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</w:tr>
            <w:tr w:rsidR="00CA32E4" w:rsidRPr="00466F14" w14:paraId="57FA5139" w14:textId="77777777" w:rsidTr="00A93ACE">
              <w:trPr>
                <w:trHeight w:val="255"/>
                <w:jc w:val="center"/>
              </w:trPr>
              <w:tc>
                <w:tcPr>
                  <w:tcW w:w="600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center"/>
                </w:tcPr>
                <w:p w14:paraId="1F6F0519" w14:textId="77777777" w:rsidR="00CA32E4" w:rsidRPr="00466F14" w:rsidRDefault="00CA32E4" w:rsidP="00972BD8">
                  <w:pPr>
                    <w:jc w:val="both"/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30</w:t>
                  </w:r>
                </w:p>
              </w:tc>
              <w:tc>
                <w:tcPr>
                  <w:tcW w:w="71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14:paraId="01234BCE" w14:textId="77777777" w:rsidR="00CA32E4" w:rsidRPr="00466F14" w:rsidRDefault="00CA32E4" w:rsidP="00972BD8">
                  <w:pPr>
                    <w:jc w:val="both"/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Celková hodnota výnosov</w:t>
                  </w:r>
                  <w:r w:rsidRPr="00466F14">
                    <w:rPr>
                      <w:rFonts w:cs="Calibri"/>
                      <w:color w:val="000000"/>
                      <w:lang w:eastAsia="x-none"/>
                    </w:rPr>
                    <w:t xml:space="preserve"> </w:t>
                  </w:r>
                  <w:r w:rsidRPr="00466F14">
                    <w:rPr>
                      <w:rFonts w:cs="Calibri"/>
                      <w:i/>
                      <w:color w:val="FF0000"/>
                      <w:lang w:eastAsia="x-none"/>
                    </w:rPr>
                    <w:t>– prenáša sa automaticky z riadku 23 z tabuľky č. IV</w:t>
                  </w:r>
                </w:p>
              </w:tc>
              <w:tc>
                <w:tcPr>
                  <w:tcW w:w="37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14:paraId="421FC865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14:paraId="5857AB20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14:paraId="364CC72A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</w:tcPr>
                <w:p w14:paraId="3A81563F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99CCFF"/>
                  <w:noWrap/>
                  <w:vAlign w:val="bottom"/>
                </w:tcPr>
                <w:p w14:paraId="0ED68D60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</w:tr>
            <w:tr w:rsidR="00CA32E4" w:rsidRPr="00466F14" w14:paraId="596AC436" w14:textId="77777777" w:rsidTr="00A93ACE">
              <w:trPr>
                <w:trHeight w:val="255"/>
                <w:jc w:val="center"/>
              </w:trPr>
              <w:tc>
                <w:tcPr>
                  <w:tcW w:w="600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center"/>
                </w:tcPr>
                <w:p w14:paraId="390ADE22" w14:textId="77777777" w:rsidR="00CA32E4" w:rsidRPr="00466F14" w:rsidRDefault="00CA32E4" w:rsidP="00972BD8">
                  <w:pPr>
                    <w:jc w:val="both"/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31</w:t>
                  </w:r>
                </w:p>
              </w:tc>
              <w:tc>
                <w:tcPr>
                  <w:tcW w:w="71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14:paraId="70F8A3CD" w14:textId="77777777" w:rsidR="00CA32E4" w:rsidRPr="00466F14" w:rsidRDefault="00CA32E4" w:rsidP="00972BD8">
                  <w:pPr>
                    <w:jc w:val="both"/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 xml:space="preserve">Súčasná hodnota celkových výnosov </w:t>
                  </w:r>
                  <w:r w:rsidRPr="00466F14">
                    <w:rPr>
                      <w:rFonts w:cs="Calibri"/>
                      <w:i/>
                      <w:color w:val="FF0000"/>
                      <w:lang w:eastAsia="x-none"/>
                    </w:rPr>
                    <w:t>– vypočíta analýza ako diskontovanú celkovú hodnotu výnosov</w:t>
                  </w:r>
                </w:p>
              </w:tc>
              <w:tc>
                <w:tcPr>
                  <w:tcW w:w="37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14:paraId="0DB0ED6E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14:paraId="57915579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14:paraId="7D88EBDA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</w:tcPr>
                <w:p w14:paraId="08CD15CA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99CCFF"/>
                  <w:noWrap/>
                  <w:vAlign w:val="bottom"/>
                </w:tcPr>
                <w:p w14:paraId="3EC9A925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</w:tr>
            <w:tr w:rsidR="00CA32E4" w:rsidRPr="00466F14" w14:paraId="1A840616" w14:textId="77777777" w:rsidTr="00A93ACE">
              <w:trPr>
                <w:trHeight w:val="255"/>
                <w:jc w:val="center"/>
              </w:trPr>
              <w:tc>
                <w:tcPr>
                  <w:tcW w:w="600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center"/>
                </w:tcPr>
                <w:p w14:paraId="6FF6284D" w14:textId="77777777" w:rsidR="00CA32E4" w:rsidRPr="00466F14" w:rsidRDefault="00CA32E4" w:rsidP="00972BD8">
                  <w:pPr>
                    <w:jc w:val="both"/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32</w:t>
                  </w:r>
                </w:p>
              </w:tc>
              <w:tc>
                <w:tcPr>
                  <w:tcW w:w="71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14:paraId="51750643" w14:textId="77777777" w:rsidR="00CA32E4" w:rsidRPr="00466F14" w:rsidRDefault="00CA32E4" w:rsidP="00972BD8">
                  <w:pPr>
                    <w:jc w:val="both"/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Súčasná hodnota CASH-FLOW</w:t>
                  </w:r>
                  <w:r w:rsidRPr="00466F14">
                    <w:rPr>
                      <w:rFonts w:cs="Calibri"/>
                      <w:i/>
                      <w:color w:val="FF0000"/>
                    </w:rPr>
                    <w:t xml:space="preserve"> </w:t>
                  </w:r>
                  <w:r w:rsidRPr="00466F14">
                    <w:rPr>
                      <w:rFonts w:cs="Calibri"/>
                      <w:i/>
                      <w:color w:val="FF0000"/>
                      <w:lang w:eastAsia="x-none"/>
                    </w:rPr>
                    <w:t>– vypočíta analýza ako rozdiel „riadok 31. – riadok 29.“</w:t>
                  </w:r>
                </w:p>
              </w:tc>
              <w:tc>
                <w:tcPr>
                  <w:tcW w:w="37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14:paraId="117E0E96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14:paraId="2C024698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14:paraId="6E5AEE3D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</w:tcPr>
                <w:p w14:paraId="31727CC4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99CCFF"/>
                  <w:noWrap/>
                  <w:vAlign w:val="bottom"/>
                </w:tcPr>
                <w:p w14:paraId="1029468B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</w:tr>
            <w:tr w:rsidR="00E71F44" w:rsidRPr="00466F14" w14:paraId="169AA8E1" w14:textId="77777777" w:rsidTr="00A93ACE">
              <w:trPr>
                <w:trHeight w:val="255"/>
                <w:jc w:val="center"/>
              </w:trPr>
              <w:tc>
                <w:tcPr>
                  <w:tcW w:w="600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center"/>
                </w:tcPr>
                <w:p w14:paraId="55EA2753" w14:textId="77777777" w:rsidR="00E71F44" w:rsidRPr="00466F14" w:rsidRDefault="00E71F44" w:rsidP="00972BD8">
                  <w:pPr>
                    <w:jc w:val="both"/>
                    <w:rPr>
                      <w:rFonts w:cs="Calibri"/>
                    </w:rPr>
                  </w:pPr>
                  <w:r>
                    <w:rPr>
                      <w:rFonts w:cs="Calibri"/>
                    </w:rPr>
                    <w:t>33</w:t>
                  </w:r>
                </w:p>
              </w:tc>
              <w:tc>
                <w:tcPr>
                  <w:tcW w:w="71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14:paraId="12F370E0" w14:textId="77777777" w:rsidR="00E71F44" w:rsidRPr="00466F14" w:rsidRDefault="00E71F44" w:rsidP="00E71F44">
                  <w:pPr>
                    <w:jc w:val="both"/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Súčasná hodnota CASH-FLOW</w:t>
                  </w:r>
                  <w:r>
                    <w:rPr>
                      <w:rFonts w:cs="Calibri"/>
                    </w:rPr>
                    <w:t xml:space="preserve"> KUMULATÍVNE</w:t>
                  </w:r>
                  <w:r w:rsidRPr="00466F14">
                    <w:rPr>
                      <w:rFonts w:cs="Calibri"/>
                      <w:i/>
                      <w:color w:val="FF0000"/>
                    </w:rPr>
                    <w:t xml:space="preserve"> </w:t>
                  </w:r>
                  <w:r>
                    <w:rPr>
                      <w:rFonts w:cs="Calibri"/>
                      <w:i/>
                      <w:color w:val="FF0000"/>
                      <w:lang w:eastAsia="x-none"/>
                    </w:rPr>
                    <w:t>– vypočíta analýza postupným akumulovaním CASH-FLOW z riadku 32</w:t>
                  </w:r>
                  <w:r w:rsidRPr="00466F14">
                    <w:rPr>
                      <w:rFonts w:cs="Calibri"/>
                      <w:i/>
                      <w:color w:val="FF0000"/>
                      <w:lang w:eastAsia="x-none"/>
                    </w:rPr>
                    <w:t>“</w:t>
                  </w:r>
                </w:p>
              </w:tc>
              <w:tc>
                <w:tcPr>
                  <w:tcW w:w="37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14:paraId="203DED0F" w14:textId="77777777" w:rsidR="00E71F44" w:rsidRPr="00466F14" w:rsidRDefault="00E71F4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14:paraId="02BC2E52" w14:textId="77777777" w:rsidR="00E71F44" w:rsidRPr="00466F14" w:rsidRDefault="00E71F4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14:paraId="0849B96A" w14:textId="77777777" w:rsidR="00E71F44" w:rsidRPr="00466F14" w:rsidRDefault="00E71F4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</w:tcPr>
                <w:p w14:paraId="0F5ABEC7" w14:textId="77777777" w:rsidR="00E71F44" w:rsidRPr="00466F14" w:rsidRDefault="00E71F4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99CCFF"/>
                  <w:noWrap/>
                  <w:vAlign w:val="bottom"/>
                </w:tcPr>
                <w:p w14:paraId="2755834B" w14:textId="77777777" w:rsidR="00E71F44" w:rsidRPr="00466F14" w:rsidRDefault="00E71F44" w:rsidP="00A93ACE">
                  <w:pPr>
                    <w:rPr>
                      <w:rFonts w:cs="Calibri"/>
                    </w:rPr>
                  </w:pPr>
                </w:p>
              </w:tc>
            </w:tr>
            <w:tr w:rsidR="00CA32E4" w:rsidRPr="00466F14" w14:paraId="19C15BCE" w14:textId="77777777" w:rsidTr="00A93ACE">
              <w:trPr>
                <w:trHeight w:val="255"/>
                <w:jc w:val="center"/>
              </w:trPr>
              <w:tc>
                <w:tcPr>
                  <w:tcW w:w="600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center"/>
                </w:tcPr>
                <w:p w14:paraId="464D8CA7" w14:textId="77777777" w:rsidR="00CA32E4" w:rsidRPr="00466F14" w:rsidRDefault="00E71F44" w:rsidP="00972BD8">
                  <w:pPr>
                    <w:jc w:val="both"/>
                    <w:rPr>
                      <w:rFonts w:cs="Calibri"/>
                    </w:rPr>
                  </w:pPr>
                  <w:r>
                    <w:rPr>
                      <w:rFonts w:cs="Calibri"/>
                    </w:rPr>
                    <w:t>34</w:t>
                  </w:r>
                </w:p>
              </w:tc>
              <w:tc>
                <w:tcPr>
                  <w:tcW w:w="71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14:paraId="2819BABF" w14:textId="77777777" w:rsidR="00CA32E4" w:rsidRPr="00466F14" w:rsidRDefault="00CA32E4" w:rsidP="00972BD8">
                  <w:pPr>
                    <w:jc w:val="both"/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 xml:space="preserve">Investičné náklady </w:t>
                  </w:r>
                  <w:r w:rsidRPr="00466F14">
                    <w:rPr>
                      <w:rFonts w:cs="Calibri"/>
                      <w:i/>
                      <w:color w:val="FF0000"/>
                      <w:lang w:eastAsia="x-none"/>
                    </w:rPr>
                    <w:t>– vypočíta analýza ako súčet všetkých investičných nákladov</w:t>
                  </w:r>
                </w:p>
              </w:tc>
              <w:tc>
                <w:tcPr>
                  <w:tcW w:w="37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14:paraId="7E1E0BE6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14:paraId="61BB6094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14:paraId="6C74E880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</w:tcPr>
                <w:p w14:paraId="5C08756D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99CCFF"/>
                  <w:noWrap/>
                  <w:vAlign w:val="bottom"/>
                </w:tcPr>
                <w:p w14:paraId="4B8DCB69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</w:tr>
            <w:tr w:rsidR="00CA32E4" w:rsidRPr="00466F14" w14:paraId="78F78695" w14:textId="77777777" w:rsidTr="00A93ACE">
              <w:trPr>
                <w:trHeight w:val="552"/>
                <w:jc w:val="center"/>
              </w:trPr>
              <w:tc>
                <w:tcPr>
                  <w:tcW w:w="600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center"/>
                </w:tcPr>
                <w:p w14:paraId="29EBAD74" w14:textId="77777777" w:rsidR="00CA32E4" w:rsidRPr="00466F14" w:rsidRDefault="00E71F44" w:rsidP="00972BD8">
                  <w:pPr>
                    <w:jc w:val="both"/>
                    <w:rPr>
                      <w:rFonts w:cs="Calibri"/>
                    </w:rPr>
                  </w:pPr>
                  <w:r>
                    <w:rPr>
                      <w:rFonts w:cs="Calibri"/>
                    </w:rPr>
                    <w:lastRenderedPageBreak/>
                    <w:t>35</w:t>
                  </w:r>
                </w:p>
              </w:tc>
              <w:tc>
                <w:tcPr>
                  <w:tcW w:w="71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14:paraId="5169F6C8" w14:textId="77777777" w:rsidR="00CA32E4" w:rsidRPr="00466F14" w:rsidRDefault="00CA32E4" w:rsidP="00972BD8">
                  <w:pPr>
                    <w:jc w:val="both"/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Súčasná hodnota investičných nákladov</w:t>
                  </w:r>
                  <w:r w:rsidRPr="00466F14">
                    <w:rPr>
                      <w:rFonts w:cs="Calibri"/>
                      <w:lang w:eastAsia="x-none"/>
                    </w:rPr>
                    <w:t xml:space="preserve"> </w:t>
                  </w:r>
                  <w:r w:rsidRPr="00466F14">
                    <w:rPr>
                      <w:rFonts w:cs="Calibri"/>
                      <w:i/>
                      <w:color w:val="FF0000"/>
                      <w:lang w:eastAsia="x-none"/>
                    </w:rPr>
                    <w:t>– vypočíta analýza ako diskontovanú hodnotu investičných nákladov</w:t>
                  </w:r>
                </w:p>
              </w:tc>
              <w:tc>
                <w:tcPr>
                  <w:tcW w:w="37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14:paraId="692D46F9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14:paraId="0908A304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14:paraId="2B627ACA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</w:tcPr>
                <w:p w14:paraId="7C0D62E8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99CCFF"/>
                  <w:noWrap/>
                  <w:vAlign w:val="bottom"/>
                </w:tcPr>
                <w:p w14:paraId="28986215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</w:tr>
            <w:tr w:rsidR="00CA32E4" w:rsidRPr="00466F14" w14:paraId="003ADFFE" w14:textId="77777777" w:rsidTr="00A93ACE">
              <w:trPr>
                <w:trHeight w:val="255"/>
                <w:jc w:val="center"/>
              </w:trPr>
              <w:tc>
                <w:tcPr>
                  <w:tcW w:w="600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center"/>
                </w:tcPr>
                <w:p w14:paraId="4AF302DB" w14:textId="77777777" w:rsidR="00CA32E4" w:rsidRPr="00466F14" w:rsidRDefault="00E71F44" w:rsidP="00972BD8">
                  <w:pPr>
                    <w:jc w:val="both"/>
                    <w:rPr>
                      <w:rFonts w:cs="Calibri"/>
                      <w:bCs/>
                    </w:rPr>
                  </w:pPr>
                  <w:r>
                    <w:rPr>
                      <w:rFonts w:cs="Calibri"/>
                      <w:bCs/>
                    </w:rPr>
                    <w:t>36</w:t>
                  </w:r>
                </w:p>
              </w:tc>
              <w:tc>
                <w:tcPr>
                  <w:tcW w:w="71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00"/>
                  <w:noWrap/>
                  <w:vAlign w:val="bottom"/>
                </w:tcPr>
                <w:p w14:paraId="67C167CB" w14:textId="77777777" w:rsidR="00CA32E4" w:rsidRPr="00466F14" w:rsidRDefault="00CA32E4" w:rsidP="00972BD8">
                  <w:pPr>
                    <w:tabs>
                      <w:tab w:val="left" w:pos="1260"/>
                    </w:tabs>
                    <w:spacing w:before="60" w:after="60"/>
                    <w:jc w:val="both"/>
                    <w:rPr>
                      <w:rFonts w:cs="Calibri"/>
                      <w:b/>
                      <w:bCs/>
                    </w:rPr>
                  </w:pPr>
                  <w:r w:rsidRPr="00466F14">
                    <w:rPr>
                      <w:rFonts w:cs="Calibri"/>
                      <w:b/>
                      <w:bCs/>
                    </w:rPr>
                    <w:t xml:space="preserve">Miera výnosovosti projektu: </w:t>
                  </w:r>
                  <w:r w:rsidRPr="00466F14">
                    <w:rPr>
                      <w:rFonts w:cs="Calibri"/>
                      <w:i/>
                      <w:color w:val="FF0000"/>
                      <w:lang w:eastAsia="x-none"/>
                    </w:rPr>
                    <w:t xml:space="preserve">– vypočíta analýza ako podiel kumulovaných hodnôt (v stĺpci „kumulatívne“) za dobu ekonomickej životnosti „súčasná hodnota </w:t>
                  </w:r>
                  <w:r w:rsidRPr="00466F14">
                    <w:rPr>
                      <w:rFonts w:cs="Calibri"/>
                      <w:bCs/>
                      <w:i/>
                      <w:color w:val="FF0000"/>
                      <w:lang w:eastAsia="x-none"/>
                    </w:rPr>
                    <w:t>CASH-FLOW</w:t>
                  </w:r>
                  <w:r w:rsidRPr="00466F14">
                    <w:rPr>
                      <w:rFonts w:cs="Calibri"/>
                      <w:i/>
                      <w:color w:val="FF0000"/>
                      <w:lang w:eastAsia="x-none"/>
                    </w:rPr>
                    <w:t xml:space="preserve"> / súčasná hodnota investičných nákladov“</w:t>
                  </w:r>
                </w:p>
              </w:tc>
              <w:tc>
                <w:tcPr>
                  <w:tcW w:w="37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14:paraId="01B7C798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14:paraId="0270B477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14:paraId="38C7ED15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</w:tcPr>
                <w:p w14:paraId="68DF23C6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99CCFF"/>
                  <w:noWrap/>
                  <w:vAlign w:val="bottom"/>
                </w:tcPr>
                <w:p w14:paraId="536C63BB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</w:tr>
            <w:tr w:rsidR="00CA32E4" w:rsidRPr="00466F14" w14:paraId="4CB3E802" w14:textId="77777777" w:rsidTr="00A93ACE">
              <w:trPr>
                <w:trHeight w:val="255"/>
                <w:jc w:val="center"/>
              </w:trPr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center"/>
                </w:tcPr>
                <w:p w14:paraId="6DAFCBB1" w14:textId="77777777" w:rsidR="00CA32E4" w:rsidRPr="00466F14" w:rsidRDefault="00E71F44" w:rsidP="00972BD8">
                  <w:pPr>
                    <w:jc w:val="both"/>
                    <w:rPr>
                      <w:rFonts w:cs="Calibri"/>
                      <w:bCs/>
                    </w:rPr>
                  </w:pPr>
                  <w:r>
                    <w:rPr>
                      <w:rFonts w:cs="Calibri"/>
                      <w:bCs/>
                    </w:rPr>
                    <w:t>37</w:t>
                  </w:r>
                </w:p>
              </w:tc>
              <w:tc>
                <w:tcPr>
                  <w:tcW w:w="7119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FFFF00"/>
                  <w:noWrap/>
                  <w:vAlign w:val="bottom"/>
                </w:tcPr>
                <w:p w14:paraId="0C263CE4" w14:textId="77777777" w:rsidR="00CA32E4" w:rsidRPr="00466F14" w:rsidRDefault="00CA32E4" w:rsidP="00972BD8">
                  <w:pPr>
                    <w:jc w:val="both"/>
                    <w:rPr>
                      <w:rFonts w:cs="Calibri"/>
                      <w:b/>
                      <w:bCs/>
                    </w:rPr>
                  </w:pPr>
                  <w:r w:rsidRPr="00466F14">
                    <w:rPr>
                      <w:rFonts w:cs="Calibri"/>
                      <w:b/>
                      <w:bCs/>
                    </w:rPr>
                    <w:t xml:space="preserve">Výpočet výšky ČSH: </w:t>
                  </w:r>
                  <w:r w:rsidRPr="00466F14">
                    <w:rPr>
                      <w:rFonts w:cs="Calibri"/>
                      <w:i/>
                      <w:color w:val="FF0000"/>
                      <w:lang w:eastAsia="x-none"/>
                    </w:rPr>
                    <w:t xml:space="preserve">– vypočíta analýza automaticky ako rozdiel kumulovaných hodnôt (v stĺpci „kumulatívne“) „súčasná hodnota </w:t>
                  </w:r>
                  <w:r w:rsidRPr="00466F14">
                    <w:rPr>
                      <w:rFonts w:cs="Calibri"/>
                      <w:bCs/>
                      <w:i/>
                      <w:color w:val="FF0000"/>
                      <w:lang w:eastAsia="x-none"/>
                    </w:rPr>
                    <w:t>CASH-FLOW</w:t>
                  </w:r>
                  <w:r w:rsidRPr="00466F14">
                    <w:rPr>
                      <w:rFonts w:cs="Calibri"/>
                      <w:i/>
                      <w:color w:val="FF0000"/>
                      <w:lang w:eastAsia="x-none"/>
                    </w:rPr>
                    <w:t xml:space="preserve"> – súčasná hodnota investičných nákladov“</w:t>
                  </w:r>
                </w:p>
              </w:tc>
              <w:tc>
                <w:tcPr>
                  <w:tcW w:w="379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14:paraId="31FAB4CC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80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14:paraId="79F6B1E6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80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14:paraId="0813C2D0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80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99CCFF"/>
                </w:tcPr>
                <w:p w14:paraId="79255B95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80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99CCFF"/>
                  <w:noWrap/>
                  <w:vAlign w:val="bottom"/>
                </w:tcPr>
                <w:p w14:paraId="293761E9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</w:tr>
          </w:tbl>
          <w:p w14:paraId="2CD86FB1" w14:textId="77777777" w:rsidR="00CA32E4" w:rsidRPr="00466F14" w:rsidRDefault="00CA32E4" w:rsidP="00DE1B8F">
            <w:pPr>
              <w:tabs>
                <w:tab w:val="left" w:pos="1260"/>
              </w:tabs>
              <w:adjustRightInd w:val="0"/>
              <w:spacing w:before="120" w:after="120"/>
              <w:jc w:val="both"/>
              <w:textAlignment w:val="baseline"/>
              <w:rPr>
                <w:rFonts w:cs="Calibri"/>
                <w:color w:val="000000"/>
                <w:lang w:eastAsia="x-none"/>
              </w:rPr>
            </w:pPr>
            <w:r w:rsidRPr="00466F14">
              <w:rPr>
                <w:rFonts w:cs="Calibri"/>
                <w:b/>
                <w:lang w:eastAsia="x-none"/>
              </w:rPr>
              <w:t xml:space="preserve">Žiadateľ okrem preddefinovaného formulára finančnej analýzy zároveň v rámci </w:t>
            </w:r>
            <w:r w:rsidR="00DE1B8F" w:rsidRPr="00466F14">
              <w:rPr>
                <w:rFonts w:cs="Calibri"/>
                <w:b/>
                <w:lang w:eastAsia="x-none"/>
              </w:rPr>
              <w:t xml:space="preserve">formulára ŽoPr v časti </w:t>
            </w:r>
            <w:r w:rsidR="00081803" w:rsidRPr="00466F14">
              <w:rPr>
                <w:rFonts w:cs="Calibri"/>
                <w:b/>
                <w:lang w:eastAsia="x-none"/>
              </w:rPr>
              <w:t>7.3</w:t>
            </w:r>
            <w:r w:rsidRPr="00466F14">
              <w:rPr>
                <w:rFonts w:cs="Calibri"/>
                <w:b/>
                <w:lang w:eastAsia="x-none"/>
              </w:rPr>
              <w:t xml:space="preserve"> uvedie, akým spôsobom určil jednotlivé hodnoty vstupujúce do finančnej analýzy a konkrétne vysvetlí ich vývoj v čase.</w:t>
            </w:r>
          </w:p>
          <w:p w14:paraId="0641A069" w14:textId="77777777" w:rsidR="00CA32E4" w:rsidRPr="00466F14" w:rsidRDefault="00CA32E4" w:rsidP="00081803">
            <w:pPr>
              <w:adjustRightInd w:val="0"/>
              <w:spacing w:before="120" w:after="120"/>
              <w:jc w:val="both"/>
              <w:textAlignment w:val="baseline"/>
              <w:rPr>
                <w:rFonts w:cs="Calibri"/>
              </w:rPr>
            </w:pPr>
            <w:r w:rsidRPr="00466F14">
              <w:rPr>
                <w:rFonts w:cs="Calibri"/>
              </w:rPr>
              <w:t>Vo formulári ŽoP</w:t>
            </w:r>
            <w:r w:rsidR="00DE1B8F" w:rsidRPr="00466F14">
              <w:rPr>
                <w:rFonts w:cs="Calibri"/>
              </w:rPr>
              <w:t>r</w:t>
            </w:r>
            <w:r w:rsidRPr="00466F14">
              <w:rPr>
                <w:rFonts w:cs="Calibri"/>
              </w:rPr>
              <w:t xml:space="preserve"> (</w:t>
            </w:r>
            <w:r w:rsidR="00081803" w:rsidRPr="00466F14">
              <w:rPr>
                <w:rFonts w:cs="Calibri"/>
              </w:rPr>
              <w:t>v časti 7.3.</w:t>
            </w:r>
            <w:r w:rsidRPr="00466F14">
              <w:rPr>
                <w:rFonts w:cs="Calibri"/>
              </w:rPr>
              <w:t>) je žiadateľ zároveň povinný vykonať rizikovú analýzu vstupov do finančnej analýzy, t.j. popísať, ktoré z údajov zadávaných do finančnej analýzy z pohľadu dosiahnutia požadovaných výsledkov predstavujú najväčšie riziko, a uvedie, ako plánuje zabrániť vzniku situácií, ktoré negatívne ovplyvnia plánovanú výšku miery výnosnosti investície.</w:t>
            </w:r>
          </w:p>
        </w:tc>
      </w:tr>
    </w:tbl>
    <w:p w14:paraId="6BC45F79" w14:textId="77777777" w:rsidR="00E723DB" w:rsidRPr="00466F14" w:rsidRDefault="00E723DB">
      <w:pPr>
        <w:rPr>
          <w:rFonts w:cs="Calibri"/>
        </w:rPr>
      </w:pPr>
    </w:p>
    <w:sectPr w:rsidR="00E723DB" w:rsidRPr="00466F1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9295A9" w14:textId="77777777" w:rsidR="00526C61" w:rsidRDefault="00526C61" w:rsidP="00CA32E4">
      <w:pPr>
        <w:spacing w:after="0" w:line="240" w:lineRule="auto"/>
      </w:pPr>
      <w:r>
        <w:separator/>
      </w:r>
    </w:p>
  </w:endnote>
  <w:endnote w:type="continuationSeparator" w:id="0">
    <w:p w14:paraId="72E82366" w14:textId="77777777" w:rsidR="00526C61" w:rsidRDefault="00526C61" w:rsidP="00CA32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FBDAC4" w14:textId="77777777" w:rsidR="00F22C4C" w:rsidRDefault="00F22C4C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AB20C2" w14:textId="77777777" w:rsidR="00F22C4C" w:rsidRDefault="00F22C4C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0BF7D" w14:textId="77777777" w:rsidR="00F22C4C" w:rsidRDefault="00F22C4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273876" w14:textId="77777777" w:rsidR="00526C61" w:rsidRDefault="00526C61" w:rsidP="00CA32E4">
      <w:pPr>
        <w:spacing w:after="0" w:line="240" w:lineRule="auto"/>
      </w:pPr>
      <w:r>
        <w:separator/>
      </w:r>
    </w:p>
  </w:footnote>
  <w:footnote w:type="continuationSeparator" w:id="0">
    <w:p w14:paraId="2BD4F0FC" w14:textId="77777777" w:rsidR="00526C61" w:rsidRDefault="00526C61" w:rsidP="00CA32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7B8D55" w14:textId="77777777" w:rsidR="00F22C4C" w:rsidRDefault="00F22C4C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F81556" w14:textId="7695D3F6" w:rsidR="003511E4" w:rsidRDefault="003511E4" w:rsidP="003511E4">
    <w:pPr>
      <w:pStyle w:val="Hlavika"/>
      <w:jc w:val="right"/>
    </w:pPr>
    <w:r>
      <w:t xml:space="preserve">Príloha </w:t>
    </w:r>
    <w:r w:rsidR="00F22C4C">
      <w:t>8</w:t>
    </w:r>
    <w:r w:rsidR="002B4EF6">
      <w:t>a</w:t>
    </w:r>
    <w:r>
      <w:t xml:space="preserve"> ŽoPr - Inštrukcia k finančnej analýze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B47B00" w14:textId="77777777" w:rsidR="00F22C4C" w:rsidRDefault="00F22C4C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53204A"/>
    <w:multiLevelType w:val="hybridMultilevel"/>
    <w:tmpl w:val="3D2642FC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4661695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2E4"/>
    <w:rsid w:val="000204B6"/>
    <w:rsid w:val="00050C07"/>
    <w:rsid w:val="00064BB9"/>
    <w:rsid w:val="00081803"/>
    <w:rsid w:val="000E69F3"/>
    <w:rsid w:val="001D3432"/>
    <w:rsid w:val="002B4EF6"/>
    <w:rsid w:val="00350F65"/>
    <w:rsid w:val="003511E4"/>
    <w:rsid w:val="004215E6"/>
    <w:rsid w:val="00466F14"/>
    <w:rsid w:val="004B2702"/>
    <w:rsid w:val="00526C61"/>
    <w:rsid w:val="005A2D87"/>
    <w:rsid w:val="00667CD1"/>
    <w:rsid w:val="00700054"/>
    <w:rsid w:val="00715C4D"/>
    <w:rsid w:val="00972BD8"/>
    <w:rsid w:val="00A93ACE"/>
    <w:rsid w:val="00B2731D"/>
    <w:rsid w:val="00B7488D"/>
    <w:rsid w:val="00C90D29"/>
    <w:rsid w:val="00CA32E4"/>
    <w:rsid w:val="00CC0AED"/>
    <w:rsid w:val="00CF766D"/>
    <w:rsid w:val="00DE1B8F"/>
    <w:rsid w:val="00E116D1"/>
    <w:rsid w:val="00E71F44"/>
    <w:rsid w:val="00E723DB"/>
    <w:rsid w:val="00F22C4C"/>
    <w:rsid w:val="00FB0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E9705B"/>
  <w14:defaultImageDpi w14:val="0"/>
  <w15:docId w15:val="{775DD40C-EE70-44F0-8197-0B411C4AE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CA32E4"/>
    <w:pPr>
      <w:autoSpaceDE w:val="0"/>
      <w:autoSpaceDN w:val="0"/>
      <w:adjustRightInd w:val="0"/>
      <w:spacing w:after="0" w:line="240" w:lineRule="auto"/>
    </w:pPr>
    <w:rPr>
      <w:rFonts w:ascii="Wingdings" w:hAnsi="Wingdings" w:cs="Wingdings"/>
      <w:color w:val="000000"/>
      <w:sz w:val="24"/>
      <w:szCs w:val="24"/>
      <w:lang w:eastAsia="en-US"/>
    </w:rPr>
  </w:style>
  <w:style w:type="paragraph" w:styleId="Textpoznmkypodiarou">
    <w:name w:val="footnote text"/>
    <w:aliases w:val="Text poznámky pod čiarou 007,Stinking Styles2,Tekst przypisu- dokt,Char Char Char,Char Char Char Char Char Char Char Char Char,Char Char Char Char Char Char Char Char Char Char Char,Char Char Ch,_Poznámka pod čiarou,o,Car,Char4"/>
    <w:basedOn w:val="Normlny"/>
    <w:link w:val="TextpoznmkypodiarouChar"/>
    <w:uiPriority w:val="99"/>
    <w:unhideWhenUsed/>
    <w:rsid w:val="00CA32E4"/>
    <w:pPr>
      <w:widowControl w:val="0"/>
      <w:spacing w:after="0" w:line="240" w:lineRule="auto"/>
      <w:jc w:val="both"/>
    </w:pPr>
    <w:rPr>
      <w:rFonts w:ascii="Century Gothic" w:hAnsi="Century Gothic"/>
      <w:sz w:val="16"/>
      <w:szCs w:val="20"/>
      <w:lang w:eastAsia="en-US"/>
    </w:rPr>
  </w:style>
  <w:style w:type="character" w:customStyle="1" w:styleId="TextpoznmkypodiarouChar">
    <w:name w:val="Text poznámky pod čiarou Char"/>
    <w:aliases w:val="Text poznámky pod čiarou 007 Char,Stinking Styles2 Char,Tekst przypisu- dokt Char,Char Char Char Char,Char Char Char Char Char Char Char Char Char Char,Char Char Char Char Char Char Char Char Char Char Char Char,o Char"/>
    <w:basedOn w:val="Predvolenpsmoodseku"/>
    <w:link w:val="Textpoznmkypodiarou"/>
    <w:uiPriority w:val="99"/>
    <w:locked/>
    <w:rsid w:val="00CA32E4"/>
    <w:rPr>
      <w:rFonts w:ascii="Century Gothic" w:hAnsi="Century Gothic" w:cs="Times New Roman"/>
      <w:sz w:val="20"/>
      <w:szCs w:val="20"/>
      <w:lang w:val="x-none" w:eastAsia="en-US"/>
    </w:rPr>
  </w:style>
  <w:style w:type="character" w:styleId="Odkaznapoznmkupodiarou">
    <w:name w:val="footnote reference"/>
    <w:aliases w:val="Footnote Refernece,BVI fnr,Fußnotenzeichen_Raxen,callout,Footnote Reference Number,SUPERS,Footnote symbol,Footnote reference number,Times 10 Point,Exposant 3 Point,EN Footnote Reference,note TESI,-E Fußnotenzeichen,Ref,E,S"/>
    <w:basedOn w:val="Predvolenpsmoodseku"/>
    <w:uiPriority w:val="99"/>
    <w:unhideWhenUsed/>
    <w:rsid w:val="00CA32E4"/>
    <w:rPr>
      <w:rFonts w:cs="Times New Roman"/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3511E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3511E4"/>
    <w:rPr>
      <w:rFonts w:cs="Times New Roman"/>
    </w:rPr>
  </w:style>
  <w:style w:type="paragraph" w:styleId="Pta">
    <w:name w:val="footer"/>
    <w:basedOn w:val="Normlny"/>
    <w:link w:val="PtaChar"/>
    <w:uiPriority w:val="99"/>
    <w:unhideWhenUsed/>
    <w:rsid w:val="003511E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3511E4"/>
    <w:rPr>
      <w:rFonts w:cs="Times New Roman"/>
    </w:rPr>
  </w:style>
  <w:style w:type="character" w:styleId="Odkaznakomentr">
    <w:name w:val="annotation reference"/>
    <w:basedOn w:val="Predvolenpsmoodseku"/>
    <w:uiPriority w:val="99"/>
    <w:semiHidden/>
    <w:unhideWhenUsed/>
    <w:rsid w:val="00350F65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50F65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350F65"/>
    <w:rPr>
      <w:rFonts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50F6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350F65"/>
    <w:rPr>
      <w:rFonts w:cs="Times New Roman"/>
      <w:b/>
      <w:bCs/>
      <w:sz w:val="20"/>
      <w:szCs w:val="20"/>
    </w:rPr>
  </w:style>
  <w:style w:type="paragraph" w:styleId="Revzia">
    <w:name w:val="Revision"/>
    <w:hidden/>
    <w:uiPriority w:val="99"/>
    <w:semiHidden/>
    <w:rsid w:val="00350F65"/>
    <w:pPr>
      <w:spacing w:after="0" w:line="240" w:lineRule="auto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350F65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350F65"/>
    <w:rPr>
      <w:rFonts w:ascii="Segoe UI" w:hAnsi="Segoe U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1693</Words>
  <Characters>9651</Characters>
  <Application>Microsoft Office Word</Application>
  <DocSecurity>0</DocSecurity>
  <Lines>80</Lines>
  <Paragraphs>22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</dc:creator>
  <cp:keywords/>
  <dc:description/>
  <cp:lastModifiedBy>Roman Hraška</cp:lastModifiedBy>
  <cp:revision>7</cp:revision>
  <dcterms:created xsi:type="dcterms:W3CDTF">2019-06-11T20:06:00Z</dcterms:created>
  <dcterms:modified xsi:type="dcterms:W3CDTF">2022-09-22T14:12:00Z</dcterms:modified>
</cp:coreProperties>
</file>